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DD" w:rsidRDefault="004F541D" w:rsidP="00080B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1E1E1E"/>
        </w:rPr>
      </w:pPr>
      <w:r w:rsidRPr="00F13C1E">
        <w:rPr>
          <w:rFonts w:ascii="Times New Roman" w:hAnsi="Times New Roman" w:cs="Times New Roman"/>
          <w:color w:val="000000" w:themeColor="text1"/>
          <w:sz w:val="24"/>
          <w:szCs w:val="24"/>
          <w:u w:color="1E1E1E"/>
        </w:rPr>
        <w:t xml:space="preserve">Справка </w:t>
      </w:r>
    </w:p>
    <w:p w:rsidR="00CC2834" w:rsidRPr="00080BDD" w:rsidRDefault="004F541D" w:rsidP="00080B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1E1E1E"/>
        </w:rPr>
      </w:pPr>
      <w:r w:rsidRPr="00F13C1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о соискателе ученого звания ассоциированного профессора </w:t>
      </w:r>
      <w:r w:rsidRPr="00F13C1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br/>
        <w:t xml:space="preserve">      по </w:t>
      </w:r>
      <w:r w:rsidR="001C006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научному направлению</w:t>
      </w:r>
      <w:r w:rsidR="009F42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 xml:space="preserve"> </w:t>
      </w:r>
      <w:r w:rsidR="00F07E0F" w:rsidRPr="00F13C1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40100</w:t>
      </w:r>
      <w:r w:rsidRPr="00F1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690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–</w:t>
      </w:r>
      <w:r w:rsidR="00F07E0F" w:rsidRPr="00F13C1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90690A" w:rsidRPr="00F767F3">
        <w:rPr>
          <w:color w:val="000000" w:themeColor="text1"/>
          <w:sz w:val="24"/>
          <w:szCs w:val="24"/>
        </w:rPr>
        <w:t>«</w:t>
      </w:r>
      <w:r w:rsidR="00F07E0F" w:rsidRPr="00F13C1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Сельское</w:t>
      </w:r>
      <w:r w:rsidR="0090690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хозяйство</w:t>
      </w:r>
      <w:r w:rsidR="00F07E0F" w:rsidRPr="00F13C1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лесное и рыбное хозяйство</w:t>
      </w:r>
      <w:r w:rsidR="0090690A" w:rsidRPr="00F767F3">
        <w:rPr>
          <w:color w:val="000000" w:themeColor="text1"/>
          <w:sz w:val="24"/>
          <w:szCs w:val="24"/>
        </w:rPr>
        <w:t>»</w:t>
      </w:r>
    </w:p>
    <w:p w:rsidR="00CC2834" w:rsidRPr="00F13C1E" w:rsidRDefault="00CC2834" w:rsidP="00F13C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8"/>
        <w:gridCol w:w="2643"/>
        <w:gridCol w:w="6676"/>
      </w:tblGrid>
      <w:tr w:rsidR="00F13C1E" w:rsidRPr="00F13C1E" w:rsidTr="00080BDD">
        <w:trPr>
          <w:trHeight w:val="605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B05F8C" w:rsidP="009F4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Мухомедьярова Айнагуль Сансызбаевна</w:t>
            </w:r>
            <w:r w:rsidR="009F4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F13C1E" w:rsidRPr="00F13C1E" w:rsidTr="00080BDD">
        <w:trPr>
          <w:trHeight w:val="605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Ученая степень, дата присуждения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5C7" w:rsidRPr="00080BDD" w:rsidRDefault="008F75C7" w:rsidP="00080B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8F75C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Решением совета</w:t>
            </w:r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 xml:space="preserve"> по защите диссертации на соискание ученой степени кандидата наук,</w:t>
            </w:r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8F75C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созданного на </w:t>
            </w:r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базе </w:t>
            </w:r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>федерального</w:t>
            </w:r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8F75C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государственного</w:t>
            </w:r>
            <w:r w:rsidR="00080BDD"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 xml:space="preserve"> бюджетного образовательного</w:t>
            </w:r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 xml:space="preserve"> учереждения высшего образования </w:t>
            </w:r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Саратовский </w:t>
            </w:r>
            <w:proofErr w:type="gramStart"/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государственный</w:t>
            </w:r>
            <w:r w:rsidRPr="008F75C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 xml:space="preserve"> аграрный</w:t>
            </w:r>
            <w:proofErr w:type="gramEnd"/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 xml:space="preserve"> </w:t>
            </w:r>
            <w:r w:rsidRPr="008F75C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университета имени Н.И. Вавилова присуждена ученая степень  кандидата сельскохозяйственных  наук (</w:t>
            </w:r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протокол № 1 от 26  </w:t>
            </w:r>
            <w:proofErr w:type="spellStart"/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ян</w:t>
            </w:r>
            <w:proofErr w:type="spellEnd"/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>варя</w:t>
            </w:r>
            <w:r w:rsidRPr="008F75C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</w:t>
            </w:r>
            <w:r w:rsidRPr="00080BD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2022</w:t>
            </w:r>
            <w:r w:rsidRPr="008F75C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г.).  </w:t>
            </w:r>
          </w:p>
          <w:p w:rsidR="00CC2834" w:rsidRPr="00F13C1E" w:rsidRDefault="004F541D" w:rsidP="00080B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Доктор философии (</w:t>
            </w:r>
            <w:proofErr w:type="spellStart"/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PhD</w:t>
            </w:r>
            <w:proofErr w:type="spellEnd"/>
            <w:r w:rsidR="00B05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 по специальности  8</w:t>
            </w:r>
            <w:r w:rsidR="009F4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F07E0F"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="00B05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81-Агрономия</w:t>
            </w:r>
            <w:r w:rsidR="00F07E0F"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9F4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07E0F"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="00B05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Республиканское государственное предприятие на праве хозяйственного ведения «Национальный центр развития высшего образования</w:t>
            </w:r>
            <w:r w:rsidR="00366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5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Министерства науки и высшего образования Республики Казахстан </w:t>
            </w:r>
            <w:r w:rsidR="00366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о признании зарубежного документа об образовании</w:t>
            </w:r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</w:t>
            </w:r>
            <w:r w:rsidR="00401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иказ</w:t>
            </w:r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F07E0F"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05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 н/қ от 18 сентября 2023 года</w:t>
            </w:r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676C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13C1E" w:rsidRPr="00F13C1E" w:rsidTr="00080BDD">
        <w:trPr>
          <w:trHeight w:val="605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1C006D" w:rsidRDefault="001C006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F13C1E" w:rsidRPr="00F13C1E" w:rsidTr="00080BDD">
        <w:trPr>
          <w:trHeight w:val="605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1C006D" w:rsidRDefault="001C006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F13C1E" w:rsidRPr="00F13C1E" w:rsidTr="00080BDD">
        <w:trPr>
          <w:trHeight w:val="755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4221" w:rsidRPr="00F767F3" w:rsidRDefault="00C66036" w:rsidP="001315EB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- лаборант</w:t>
            </w:r>
            <w:r w:rsidR="00334221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кафедры «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Растениеводства</w:t>
            </w:r>
            <w:r w:rsidR="00334221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» - </w:t>
            </w:r>
            <w:r w:rsidR="00334221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приказ </w:t>
            </w:r>
            <w:r w:rsidR="00334221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№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104</w:t>
            </w:r>
            <w:r w:rsidR="00334221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от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16.</w:t>
            </w:r>
            <w:r w:rsidR="00D76F60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6</w:t>
            </w:r>
            <w:r w:rsidR="00D76F60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.20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03 </w:t>
            </w:r>
            <w:r w:rsidR="00334221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г.</w:t>
            </w:r>
          </w:p>
          <w:p w:rsidR="00596E2A" w:rsidRPr="00F767F3" w:rsidRDefault="00596E2A" w:rsidP="001315EB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Разрешено работать дополнительно преподавателем кафедры «Растениеводство» на основании приказа ИПД № 170 от 27.09.2003.</w:t>
            </w:r>
          </w:p>
          <w:p w:rsidR="00596E2A" w:rsidRPr="00F767F3" w:rsidRDefault="00596E2A" w:rsidP="001315EB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Преподаватель кафедры «Растениеводство» </w:t>
            </w:r>
            <w:r w:rsidR="00001A6F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="00001A6F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приказ </w:t>
            </w:r>
            <w:r w:rsidR="00001A6F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№ 252  № 1от 22.12.2003.</w:t>
            </w:r>
          </w:p>
          <w:p w:rsidR="00825BFF" w:rsidRPr="00F767F3" w:rsidRDefault="000E3ECB" w:rsidP="001315EB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Аспирант</w:t>
            </w:r>
            <w:r w:rsidR="00825BFF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очной аспирантуры</w:t>
            </w:r>
            <w:r w:rsidR="00825BFF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по специальности «Растениеводство» - приказ №</w:t>
            </w:r>
            <w:r w:rsidR="00001A6F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211 (п) от 18.11.2005</w:t>
            </w:r>
            <w:r w:rsidR="00825BFF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г.</w:t>
            </w:r>
          </w:p>
          <w:p w:rsidR="00CC2834" w:rsidRPr="00F767F3" w:rsidRDefault="00266D18" w:rsidP="001315EB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Разрешено работать дополнительно преподавателем</w:t>
            </w:r>
            <w:r w:rsidR="00334221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кафедры </w:t>
            </w:r>
            <w:r w:rsidR="00253089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«Земледелия </w:t>
            </w:r>
            <w:r w:rsidR="00334221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253089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агрохимия</w:t>
            </w:r>
            <w:r w:rsidR="00334221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» 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приказ № </w:t>
            </w:r>
            <w:r w:rsidR="00253089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210</w:t>
            </w:r>
            <w:r w:rsidR="00F82D2F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(ж</w:t>
            </w:r>
            <w:r w:rsidR="00253089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)-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от </w:t>
            </w:r>
            <w:r w:rsidR="00253089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17</w:t>
            </w:r>
            <w:r w:rsidR="00253089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.11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.20</w:t>
            </w:r>
            <w:r w:rsidR="00253089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05</w:t>
            </w:r>
            <w:r w:rsidR="00334221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г.</w:t>
            </w:r>
          </w:p>
          <w:p w:rsidR="00706147" w:rsidRPr="00F767F3" w:rsidRDefault="00706147" w:rsidP="001315EB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Преподаватель кафедры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«Экологии, растениеводств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а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и земледелия» -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приказ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№</w:t>
            </w:r>
            <w:r w:rsidR="00C9524F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7 </w:t>
            </w:r>
            <w:r w:rsidR="00266D18" w:rsidRPr="00F767F3">
              <w:rPr>
                <w:b w:val="0"/>
                <w:color w:val="000000" w:themeColor="text1"/>
                <w:sz w:val="24"/>
                <w:szCs w:val="24"/>
              </w:rPr>
              <w:t>§</w:t>
            </w:r>
            <w:r w:rsidR="00C9524F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8-1 от 12.01.2009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г.</w:t>
            </w:r>
          </w:p>
          <w:p w:rsidR="00E55E02" w:rsidRPr="00F767F3" w:rsidRDefault="00E55E02" w:rsidP="00706147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Магистрант очной магитстратуры при</w:t>
            </w:r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кази  №186 </w:t>
            </w:r>
            <w:r w:rsidR="00266D18" w:rsidRPr="00F767F3">
              <w:rPr>
                <w:b w:val="0"/>
                <w:color w:val="000000" w:themeColor="text1"/>
                <w:sz w:val="24"/>
                <w:szCs w:val="24"/>
              </w:rPr>
              <w:t>§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1 от 01.09.2012 г.</w:t>
            </w:r>
          </w:p>
          <w:p w:rsidR="00581E80" w:rsidRPr="00F767F3" w:rsidRDefault="00266D18" w:rsidP="001315EB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Разрешено работать дополнительно преподавателем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кафедры 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A43EB6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Р</w:t>
            </w:r>
            <w:r w:rsidR="007A1FA2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аст</w:t>
            </w:r>
            <w:proofErr w:type="spellEnd"/>
            <w:r w:rsidR="007A1FA2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ениеводства</w:t>
            </w:r>
            <w:r w:rsidR="00A43EB6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и земледелия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»- 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приказ № </w:t>
            </w:r>
            <w:r w:rsidR="001A4366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211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F767F3">
              <w:rPr>
                <w:b w:val="0"/>
                <w:color w:val="000000" w:themeColor="text1"/>
                <w:sz w:val="24"/>
                <w:szCs w:val="24"/>
              </w:rPr>
              <w:t>§</w:t>
            </w:r>
            <w:r w:rsidR="001A4366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20</w:t>
            </w:r>
            <w:r w:rsidR="00A43EB6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от 0</w:t>
            </w:r>
            <w:r w:rsidR="001A4366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3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.09.201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2 </w:t>
            </w:r>
            <w:r w:rsidR="0004416F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г</w:t>
            </w:r>
            <w:r w:rsidR="00581E80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</w:p>
          <w:p w:rsidR="00266D18" w:rsidRPr="00F767F3" w:rsidRDefault="001A4366" w:rsidP="00266D18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Разрешено работать дополнительно преподавателем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кафедры </w:t>
            </w:r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Раст</w:t>
            </w:r>
            <w:proofErr w:type="spellEnd"/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ениеводства и земледелия</w:t>
            </w:r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»- </w:t>
            </w:r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приказ № 191</w:t>
            </w:r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266D18" w:rsidRPr="00F767F3">
              <w:rPr>
                <w:b w:val="0"/>
                <w:color w:val="000000" w:themeColor="text1"/>
                <w:sz w:val="24"/>
                <w:szCs w:val="24"/>
              </w:rPr>
              <w:t>§</w:t>
            </w:r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7 от 0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2</w:t>
            </w:r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.09.201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3</w:t>
            </w:r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г</w:t>
            </w:r>
            <w:r w:rsidR="00266D18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</w:p>
          <w:p w:rsidR="001A4366" w:rsidRPr="00F767F3" w:rsidRDefault="001A4366" w:rsidP="001A4366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Преподаватель кафедры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«Растениеводств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а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и земледелия» -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приказ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№ 181 </w:t>
            </w:r>
            <w:r w:rsidRPr="00F767F3">
              <w:rPr>
                <w:b w:val="0"/>
                <w:color w:val="000000" w:themeColor="text1"/>
                <w:sz w:val="24"/>
                <w:szCs w:val="24"/>
              </w:rPr>
              <w:t>§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26-1 от 01.09.2014 г.</w:t>
            </w:r>
          </w:p>
          <w:p w:rsidR="00266D18" w:rsidRPr="00F767F3" w:rsidRDefault="001A4366" w:rsidP="001315EB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Старший преподаватель кафедры «Растениеводства и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земледелия»- приказ №161 от 27.08.2015 г.</w:t>
            </w:r>
          </w:p>
          <w:p w:rsidR="001A4366" w:rsidRPr="00F767F3" w:rsidRDefault="001A4366" w:rsidP="001315EB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Старший </w:t>
            </w:r>
            <w:r w:rsidR="006222FC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преподаватель кафедры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«Технология производства продуктов </w:t>
            </w:r>
            <w:proofErr w:type="spellStart"/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раст</w:t>
            </w:r>
            <w:proofErr w:type="spellEnd"/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ениеводства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» - приказ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№ 143 от 02.09.2019.</w:t>
            </w:r>
          </w:p>
          <w:p w:rsidR="001A4366" w:rsidRPr="00F767F3" w:rsidRDefault="001A4366" w:rsidP="001315EB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Старший </w:t>
            </w:r>
            <w:r w:rsidR="006222FC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преподаватель высшей школы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«</w:t>
            </w:r>
            <w:r w:rsidR="006222FC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Лесных, земельных и во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дных </w:t>
            </w:r>
            <w:r w:rsidR="006222FC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ресурсов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» - приказ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№</w:t>
            </w:r>
            <w:r w:rsidR="006222FC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150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222FC" w:rsidRPr="00F767F3">
              <w:rPr>
                <w:b w:val="0"/>
                <w:color w:val="000000" w:themeColor="text1"/>
                <w:sz w:val="24"/>
                <w:szCs w:val="24"/>
              </w:rPr>
              <w:t xml:space="preserve">§14 </w:t>
            </w:r>
            <w:r w:rsidR="006222FC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от 10.08.2021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895F4A" w:rsidRPr="00F767F3" w:rsidRDefault="00895F4A" w:rsidP="00895F4A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и.о</w:t>
            </w:r>
            <w:proofErr w:type="spellEnd"/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доцента высшей школы </w:t>
            </w:r>
            <w:r w:rsidR="00F767F3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«Лесных, земельных и водных ресурсов»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="00F767F3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приказ № </w:t>
            </w:r>
            <w:proofErr w:type="gramStart"/>
            <w:r w:rsidR="00F767F3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24</w:t>
            </w:r>
            <w:r w:rsidR="00F767F3" w:rsidRPr="00F767F3">
              <w:rPr>
                <w:b w:val="0"/>
                <w:color w:val="000000" w:themeColor="text1"/>
                <w:sz w:val="24"/>
                <w:szCs w:val="24"/>
              </w:rPr>
              <w:t>§</w:t>
            </w:r>
            <w:proofErr w:type="gramEnd"/>
            <w:r w:rsidR="00F767F3" w:rsidRPr="00F767F3">
              <w:rPr>
                <w:b w:val="0"/>
                <w:color w:val="000000" w:themeColor="text1"/>
                <w:sz w:val="24"/>
                <w:szCs w:val="24"/>
              </w:rPr>
              <w:t>11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от </w:t>
            </w:r>
            <w:r w:rsidR="00F767F3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01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.0</w:t>
            </w:r>
            <w:r w:rsidR="00F767F3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2.2024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г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</w:p>
          <w:p w:rsidR="00581E80" w:rsidRPr="00F767F3" w:rsidRDefault="005D7DD2" w:rsidP="00090C5A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.о.доцента института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«Ветеринария и </w:t>
            </w:r>
            <w:proofErr w:type="spellStart"/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агротехнология</w:t>
            </w:r>
            <w:proofErr w:type="spellEnd"/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»- </w:t>
            </w:r>
            <w:r w:rsidR="00090C5A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приказ № 1</w:t>
            </w:r>
            <w:r w:rsidR="00F767F3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46</w:t>
            </w:r>
            <w:r w:rsidR="00090C5A" w:rsidRPr="00F767F3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767F3">
              <w:rPr>
                <w:b w:val="0"/>
                <w:color w:val="000000" w:themeColor="text1"/>
                <w:sz w:val="24"/>
                <w:szCs w:val="24"/>
              </w:rPr>
              <w:t>§</w:t>
            </w:r>
            <w:r w:rsidRPr="00F767F3">
              <w:rPr>
                <w:color w:val="000000" w:themeColor="text1"/>
                <w:sz w:val="24"/>
                <w:szCs w:val="24"/>
              </w:rPr>
              <w:t xml:space="preserve"> </w:t>
            </w:r>
            <w:r w:rsidR="00F767F3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 w:rsidR="00090C5A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от </w:t>
            </w:r>
            <w:r w:rsidR="00F767F3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16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.0</w:t>
            </w:r>
            <w:r w:rsidR="00F767F3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8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.2024</w:t>
            </w:r>
            <w:r w:rsidR="00090C5A"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>г</w:t>
            </w:r>
            <w:r w:rsidRPr="00F767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13C1E" w:rsidRPr="00F13C1E" w:rsidTr="00080BDD">
        <w:trPr>
          <w:trHeight w:val="668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6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767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Всего </w:t>
            </w:r>
            <w:r w:rsidR="008F75C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/>
              </w:rPr>
              <w:t>21</w:t>
            </w: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C737F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год</w:t>
            </w:r>
            <w:r w:rsidR="00C1492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,</w:t>
            </w:r>
            <w:r w:rsidR="00C14926" w:rsidRPr="00C14926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 xml:space="preserve"> </w:t>
            </w:r>
            <w:r w:rsidR="00C14926" w:rsidRPr="00C1492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в том </w:t>
            </w:r>
            <w:r w:rsidR="00C1492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числе в должности </w:t>
            </w:r>
            <w:proofErr w:type="spellStart"/>
            <w:r w:rsidR="00C1492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и.</w:t>
            </w:r>
            <w:bookmarkStart w:id="0" w:name="_GoBack"/>
            <w:bookmarkEnd w:id="0"/>
            <w:r w:rsidR="00C14926" w:rsidRPr="00C1492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</w:t>
            </w:r>
            <w:proofErr w:type="spellEnd"/>
            <w:r w:rsidR="00C14926" w:rsidRPr="00C1492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. доцента 2</w:t>
            </w:r>
            <w:r w:rsidR="00C14926" w:rsidRPr="00C1492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года</w:t>
            </w:r>
          </w:p>
        </w:tc>
      </w:tr>
      <w:tr w:rsidR="00F13C1E" w:rsidRPr="00F13C1E" w:rsidTr="00080BDD">
        <w:trPr>
          <w:trHeight w:val="1684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7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726" w:rsidRPr="00F13C1E" w:rsidRDefault="004F541D" w:rsidP="001315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  <w:r w:rsidR="0086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9D6726" w:rsidRPr="00F13C1E" w:rsidRDefault="00F05512" w:rsidP="001315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числе: </w:t>
            </w:r>
            <w:proofErr w:type="gramStart"/>
            <w:r w:rsidR="004F541D"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изданиях</w:t>
            </w:r>
            <w:proofErr w:type="gramEnd"/>
            <w:r w:rsidR="004F541D"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рекомендуемых уполномоченным органом - 1</w:t>
            </w:r>
            <w:r w:rsidR="00BA1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="004F541D"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CC2834" w:rsidRPr="00F13C1E" w:rsidRDefault="004F541D" w:rsidP="001315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международных рецензируемых научных журналах </w:t>
            </w:r>
            <w:r w:rsidR="001C5CA1"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9D6726"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2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5CA1"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  <w:p w:rsidR="00CC2834" w:rsidRPr="00861D26" w:rsidRDefault="00947680" w:rsidP="001315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 материалах международной научно-практической конференции -</w:t>
            </w:r>
            <w:r w:rsidR="001C0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6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F13C1E" w:rsidRPr="00F13C1E" w:rsidTr="00080BDD">
        <w:trPr>
          <w:trHeight w:val="1772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8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7680" w:rsidRPr="00F13C1E" w:rsidRDefault="00947680" w:rsidP="001315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Монография - 1.</w:t>
            </w:r>
          </w:p>
          <w:p w:rsidR="009D6726" w:rsidRPr="00F13C1E" w:rsidRDefault="009D6726" w:rsidP="001315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13C1E" w:rsidRPr="00F13C1E" w:rsidTr="00080BDD">
        <w:trPr>
          <w:trHeight w:val="1247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Лица, защитившие диссертацию под его руководством и имеющие ученую степень 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947680" w:rsidP="00080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F13C1E" w:rsidRPr="00F13C1E" w:rsidTr="00080BDD">
        <w:trPr>
          <w:trHeight w:val="1963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8F75C7" w:rsidRDefault="00861D26" w:rsidP="008F75C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F7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Севрюгина Александра Юрьевна  диплом 2 степени 15 Республианской студенческой предметной олимпиады </w:t>
            </w:r>
            <w:r w:rsidRPr="008F75C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  <w:shd w:val="clear" w:color="auto" w:fill="FFFFFF"/>
              </w:rPr>
              <w:t>НАО</w:t>
            </w:r>
            <w:r w:rsidRPr="008F75C7"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 xml:space="preserve"> </w:t>
            </w:r>
            <w:r w:rsidRPr="008F75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8F75C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Казахский национальный аграрный исследовательский университет</w:t>
            </w:r>
            <w:r w:rsidRPr="008F75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</w:tr>
      <w:tr w:rsidR="00F13C1E" w:rsidRPr="00F13C1E" w:rsidTr="00080BDD">
        <w:trPr>
          <w:trHeight w:val="2201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11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947680" w:rsidP="00080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F13C1E" w:rsidRPr="00F13C1E" w:rsidTr="00080BDD">
        <w:trPr>
          <w:trHeight w:val="132"/>
          <w:jc w:val="center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F1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834" w:rsidRPr="00F13C1E" w:rsidRDefault="004F541D" w:rsidP="001315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C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15EB" w:rsidRPr="00714120" w:rsidRDefault="00BA1E9B" w:rsidP="00080BD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D1E4A" w:rsidRDefault="00DD1E4A" w:rsidP="004E2171">
      <w:pPr>
        <w:spacing w:after="0" w:line="240" w:lineRule="auto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DD1E4A" w:rsidRPr="00DD1E4A" w:rsidRDefault="00DD1E4A" w:rsidP="004E2171">
      <w:pPr>
        <w:spacing w:after="0" w:line="240" w:lineRule="auto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CC2834" w:rsidRPr="00F13C1E" w:rsidRDefault="004F541D" w:rsidP="004E21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F13C1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Директор института</w:t>
      </w:r>
    </w:p>
    <w:p w:rsidR="00CC2834" w:rsidRPr="00F13C1E" w:rsidRDefault="004F541D" w:rsidP="004E217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C1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«Ветеринар</w:t>
      </w:r>
      <w:r w:rsidR="005D3597" w:rsidRPr="00F13C1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="004E21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Pr="00F13C1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и </w:t>
      </w:r>
      <w:proofErr w:type="spellStart"/>
      <w:proofErr w:type="gramStart"/>
      <w:r w:rsidRPr="00F13C1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агротехнологи</w:t>
      </w:r>
      <w:r w:rsidR="004E21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proofErr w:type="spellEnd"/>
      <w:r w:rsidRPr="00F13C1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»   </w:t>
      </w:r>
      <w:proofErr w:type="gramEnd"/>
      <w:r w:rsidRPr="00F13C1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          </w:t>
      </w:r>
      <w:r w:rsidR="00861D2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             </w:t>
      </w:r>
      <w:r w:rsidRPr="00F13C1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Б.Е. Нургалиев</w:t>
      </w:r>
    </w:p>
    <w:sectPr w:rsidR="00CC2834" w:rsidRPr="00F13C1E" w:rsidSect="0051333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17" w:rsidRDefault="00583D17">
      <w:pPr>
        <w:spacing w:after="0" w:line="240" w:lineRule="auto"/>
      </w:pPr>
      <w:r>
        <w:separator/>
      </w:r>
    </w:p>
  </w:endnote>
  <w:endnote w:type="continuationSeparator" w:id="0">
    <w:p w:rsidR="00583D17" w:rsidRDefault="0058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34" w:rsidRDefault="00CC28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17" w:rsidRDefault="00583D17">
      <w:pPr>
        <w:spacing w:after="0" w:line="240" w:lineRule="auto"/>
      </w:pPr>
      <w:r>
        <w:separator/>
      </w:r>
    </w:p>
  </w:footnote>
  <w:footnote w:type="continuationSeparator" w:id="0">
    <w:p w:rsidR="00583D17" w:rsidRDefault="0058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34" w:rsidRDefault="00CC28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31059"/>
    <w:multiLevelType w:val="hybridMultilevel"/>
    <w:tmpl w:val="25DE03FC"/>
    <w:lvl w:ilvl="0" w:tplc="90E660B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2834"/>
    <w:rsid w:val="00001A6F"/>
    <w:rsid w:val="000069B7"/>
    <w:rsid w:val="000164FC"/>
    <w:rsid w:val="0004416F"/>
    <w:rsid w:val="00080BDD"/>
    <w:rsid w:val="00090C5A"/>
    <w:rsid w:val="000A13F4"/>
    <w:rsid w:val="000E3ECB"/>
    <w:rsid w:val="001315EB"/>
    <w:rsid w:val="001A4366"/>
    <w:rsid w:val="001C006D"/>
    <w:rsid w:val="001C5CA1"/>
    <w:rsid w:val="001D2937"/>
    <w:rsid w:val="001E1969"/>
    <w:rsid w:val="00253089"/>
    <w:rsid w:val="00266D18"/>
    <w:rsid w:val="002D7DE0"/>
    <w:rsid w:val="0030355E"/>
    <w:rsid w:val="00315690"/>
    <w:rsid w:val="00334221"/>
    <w:rsid w:val="00366E9A"/>
    <w:rsid w:val="003827E0"/>
    <w:rsid w:val="00393084"/>
    <w:rsid w:val="00401DB0"/>
    <w:rsid w:val="0047680C"/>
    <w:rsid w:val="004E2171"/>
    <w:rsid w:val="004F541D"/>
    <w:rsid w:val="004F5DF3"/>
    <w:rsid w:val="0051333D"/>
    <w:rsid w:val="005136A7"/>
    <w:rsid w:val="0053499B"/>
    <w:rsid w:val="00581E80"/>
    <w:rsid w:val="00583D17"/>
    <w:rsid w:val="00585290"/>
    <w:rsid w:val="00596E2A"/>
    <w:rsid w:val="005D3597"/>
    <w:rsid w:val="005D7DD2"/>
    <w:rsid w:val="006222FC"/>
    <w:rsid w:val="006611E1"/>
    <w:rsid w:val="00675BE6"/>
    <w:rsid w:val="00676CAB"/>
    <w:rsid w:val="00697084"/>
    <w:rsid w:val="006A36DA"/>
    <w:rsid w:val="00706147"/>
    <w:rsid w:val="00714120"/>
    <w:rsid w:val="00740A51"/>
    <w:rsid w:val="00740C30"/>
    <w:rsid w:val="007434C5"/>
    <w:rsid w:val="00763A86"/>
    <w:rsid w:val="007A1FA2"/>
    <w:rsid w:val="007C0646"/>
    <w:rsid w:val="007D724B"/>
    <w:rsid w:val="00825BFF"/>
    <w:rsid w:val="008540F5"/>
    <w:rsid w:val="00861D26"/>
    <w:rsid w:val="00895F4A"/>
    <w:rsid w:val="008C3B9C"/>
    <w:rsid w:val="008F75C7"/>
    <w:rsid w:val="0090690A"/>
    <w:rsid w:val="00947680"/>
    <w:rsid w:val="009D6726"/>
    <w:rsid w:val="009E1E34"/>
    <w:rsid w:val="009F3B07"/>
    <w:rsid w:val="009F421F"/>
    <w:rsid w:val="00A42577"/>
    <w:rsid w:val="00A43EB6"/>
    <w:rsid w:val="00AB4DD6"/>
    <w:rsid w:val="00AD70BB"/>
    <w:rsid w:val="00AE644E"/>
    <w:rsid w:val="00B05F8C"/>
    <w:rsid w:val="00B47A92"/>
    <w:rsid w:val="00B92BA7"/>
    <w:rsid w:val="00B9780E"/>
    <w:rsid w:val="00BA1E9B"/>
    <w:rsid w:val="00BB6CE8"/>
    <w:rsid w:val="00BF5AF6"/>
    <w:rsid w:val="00C14926"/>
    <w:rsid w:val="00C21308"/>
    <w:rsid w:val="00C50EF8"/>
    <w:rsid w:val="00C66036"/>
    <w:rsid w:val="00C737FB"/>
    <w:rsid w:val="00C9524F"/>
    <w:rsid w:val="00CC2834"/>
    <w:rsid w:val="00D71C79"/>
    <w:rsid w:val="00D76F60"/>
    <w:rsid w:val="00DA6835"/>
    <w:rsid w:val="00DD1E4A"/>
    <w:rsid w:val="00DD51BB"/>
    <w:rsid w:val="00E009E4"/>
    <w:rsid w:val="00E120AE"/>
    <w:rsid w:val="00E55E02"/>
    <w:rsid w:val="00EC2B7A"/>
    <w:rsid w:val="00F0093C"/>
    <w:rsid w:val="00F05512"/>
    <w:rsid w:val="00F07E0F"/>
    <w:rsid w:val="00F13C1E"/>
    <w:rsid w:val="00F767F3"/>
    <w:rsid w:val="00F82D2F"/>
    <w:rsid w:val="00F959FA"/>
    <w:rsid w:val="00FC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39CB"/>
  <w15:docId w15:val="{DE6494E2-233B-4C5F-A375-70486D23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3D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"/>
    <w:link w:val="10"/>
    <w:uiPriority w:val="9"/>
    <w:qFormat/>
    <w:rsid w:val="00581E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33D"/>
    <w:rPr>
      <w:u w:val="single"/>
    </w:rPr>
  </w:style>
  <w:style w:type="table" w:customStyle="1" w:styleId="TableNormal">
    <w:name w:val="Table Normal"/>
    <w:rsid w:val="005133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1333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1E80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0"/>
    <w:rsid w:val="00581E80"/>
  </w:style>
  <w:style w:type="paragraph" w:customStyle="1" w:styleId="docdata">
    <w:name w:val="docdata"/>
    <w:aliases w:val="docy,v5,1593,bqiaagaaeyqcaaagiaiaaaodbqaabasfaaaaaaaaaaaaaaaaaaaaaaaaaaaaaaaaaaaaaaaaaaaaaaaaaaaaaaaaaaaaaaaaaaaaaaaaaaaaaaaaaaaaaaaaaaaaaaaaaaaaaaaaaaaaaaaaaaaaaaaaaaaaaaaaaaaaaaaaaaaaaaaaaaaaaaaaaaaaaaaaaaaaaaaaaaaaaaaaaaaaaaaaaaaaaaaaaaaaaaaa"/>
    <w:basedOn w:val="a"/>
    <w:rsid w:val="00947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1052">
    <w:name w:val="1052"/>
    <w:aliases w:val="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947680"/>
  </w:style>
  <w:style w:type="character" w:customStyle="1" w:styleId="1231">
    <w:name w:val="1231"/>
    <w:aliases w:val="bqiaagaaeyqcaaagiaiaaamzbaaabueeaaaaaaaaaaaaaaaaaaaaaaaaaaaaaaaaaaaaaaaaaaaaaaaaaaaaaaaaaaaaaaaaaaaaaaaaaaaaaaaaaaaaaaaaaaaaaaaaaaaaaaaaaaaaaaaaaaaaaaaaaaaaaaaaaaaaaaaaaaaaaaaaaaaaaaaaaaaaaaaaaaaaaaaaaaaaaaaaaaaaaaaaaaaaaaaaaaaaaaaa"/>
    <w:basedOn w:val="a0"/>
    <w:rsid w:val="00947680"/>
  </w:style>
  <w:style w:type="character" w:styleId="a5">
    <w:name w:val="Emphasis"/>
    <w:basedOn w:val="a0"/>
    <w:uiPriority w:val="20"/>
    <w:qFormat/>
    <w:rsid w:val="00861D26"/>
    <w:rPr>
      <w:i/>
      <w:iCs/>
    </w:rPr>
  </w:style>
  <w:style w:type="paragraph" w:styleId="a6">
    <w:name w:val="List Paragraph"/>
    <w:basedOn w:val="a"/>
    <w:uiPriority w:val="34"/>
    <w:qFormat/>
    <w:rsid w:val="008F75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0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93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Агро-115</cp:lastModifiedBy>
  <cp:revision>57</cp:revision>
  <cp:lastPrinted>2025-10-07T10:25:00Z</cp:lastPrinted>
  <dcterms:created xsi:type="dcterms:W3CDTF">2025-01-30T16:16:00Z</dcterms:created>
  <dcterms:modified xsi:type="dcterms:W3CDTF">2026-01-30T08:32:00Z</dcterms:modified>
</cp:coreProperties>
</file>