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723E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2025-2026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оқу жылында университет түлектері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не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EEA140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сауалнама жүргізу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есебі</w:t>
      </w:r>
    </w:p>
    <w:p w14:paraId="17FDF977">
      <w:p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D59E41F">
      <w:p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Университет түлектерінің білім беру бағдарламасының сапасына қанағаттану деңгейін бағалау үшін 138 түлек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ке</w:t>
      </w:r>
      <w:r>
        <w:rPr>
          <w:rFonts w:hint="default" w:ascii="Times New Roman" w:hAnsi="Times New Roman" w:cs="Times New Roman"/>
          <w:sz w:val="28"/>
          <w:szCs w:val="28"/>
        </w:rPr>
        <w:t xml:space="preserve"> сауалнама жүргізілді, олардың 57,2% (79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түлек</w:t>
      </w:r>
      <w:r>
        <w:rPr>
          <w:rFonts w:hint="default" w:ascii="Times New Roman" w:hAnsi="Times New Roman" w:cs="Times New Roman"/>
          <w:sz w:val="28"/>
          <w:szCs w:val="28"/>
        </w:rPr>
        <w:t>) мамандығы бойынша жұмыс істейді.</w:t>
      </w:r>
    </w:p>
    <w:p w14:paraId="4AD25D66">
      <w:p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"https://saualnama.wkau.kz/ru/anketa/16"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</w:rPr>
        <w:t>https://saualnama.wkau.kz/ru/anketa/16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 w14:paraId="0BA32CB6">
      <w:p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>Түлектердің басым бөлігі (71%) университетте мамандарды даярлау деңгейі нарықтың қазіргі заманғы талаптарына сәйкес келеді деп санайды (1-кесте).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</w:p>
    <w:p w14:paraId="114A2363">
      <w:p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F24626D">
      <w:pPr>
        <w:numPr>
          <w:ilvl w:val="0"/>
          <w:numId w:val="1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кесте - ЖОО-да мамандарды даярлау деңгейінің нарық талаптарына сәйкестігі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9"/>
        <w:gridCol w:w="2175"/>
        <w:gridCol w:w="3226"/>
      </w:tblGrid>
      <w:tr w14:paraId="6EDF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640" w:type="dxa"/>
            <w:gridSpan w:val="3"/>
          </w:tcPr>
          <w:p w14:paraId="1F5701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Сіз қалай ойлайсыз, ЖОО-да мамандарды даярлау деңгейі еңбек нарығы қоятын талаптарға сәйкес келе ме? (%)</w:t>
            </w:r>
          </w:p>
        </w:tc>
      </w:tr>
      <w:tr w14:paraId="264F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39" w:type="dxa"/>
            <w:vMerge w:val="restart"/>
          </w:tcPr>
          <w:p w14:paraId="51121153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401" w:type="dxa"/>
            <w:gridSpan w:val="2"/>
          </w:tcPr>
          <w:p w14:paraId="6202F3C9">
            <w:pPr>
              <w:numPr>
                <w:ilvl w:val="0"/>
                <w:numId w:val="0"/>
              </w:numPr>
              <w:ind w:leftChars="166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Жылдар</w:t>
            </w:r>
          </w:p>
        </w:tc>
      </w:tr>
      <w:tr w14:paraId="344F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39" w:type="dxa"/>
            <w:vMerge w:val="continue"/>
          </w:tcPr>
          <w:p w14:paraId="4226B60A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22266D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2024-2025</w:t>
            </w:r>
          </w:p>
        </w:tc>
        <w:tc>
          <w:tcPr>
            <w:tcW w:w="3226" w:type="dxa"/>
          </w:tcPr>
          <w:p w14:paraId="5CD00B5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2025-2026</w:t>
            </w:r>
          </w:p>
        </w:tc>
      </w:tr>
      <w:tr w14:paraId="67C4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39" w:type="dxa"/>
          </w:tcPr>
          <w:p w14:paraId="0FC4590F"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иә, толығымен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сәйкес келеді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BD5433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3226" w:type="dxa"/>
          </w:tcPr>
          <w:p w14:paraId="7A9957A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37,7</w:t>
            </w:r>
          </w:p>
        </w:tc>
      </w:tr>
      <w:tr w14:paraId="7F79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39" w:type="dxa"/>
          </w:tcPr>
          <w:p w14:paraId="02DDDC00"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сәйкес дерлік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E056E4A">
            <w:pPr>
              <w:spacing w:after="0" w:line="240" w:lineRule="auto"/>
              <w:ind w:left="34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3226" w:type="dxa"/>
          </w:tcPr>
          <w:p w14:paraId="144D95D0">
            <w:pPr>
              <w:spacing w:after="0" w:line="240" w:lineRule="auto"/>
              <w:ind w:left="34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33,3</w:t>
            </w:r>
          </w:p>
        </w:tc>
      </w:tr>
      <w:tr w14:paraId="7284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39" w:type="dxa"/>
          </w:tcPr>
          <w:p w14:paraId="620E90C5"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толығымен сәйкес келмейді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B832473">
            <w:pPr>
              <w:spacing w:after="0" w:line="240" w:lineRule="auto"/>
              <w:ind w:left="34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3226" w:type="dxa"/>
          </w:tcPr>
          <w:p w14:paraId="63D4B732">
            <w:pPr>
              <w:spacing w:after="0" w:line="240" w:lineRule="auto"/>
              <w:ind w:left="34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18,8</w:t>
            </w:r>
          </w:p>
        </w:tc>
      </w:tr>
      <w:tr w14:paraId="45E4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39" w:type="dxa"/>
          </w:tcPr>
          <w:p w14:paraId="70851228"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мүлдем сәйкес келмейді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12EE16E">
            <w:pPr>
              <w:spacing w:after="0" w:line="240" w:lineRule="auto"/>
              <w:ind w:left="34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3226" w:type="dxa"/>
          </w:tcPr>
          <w:p w14:paraId="3C167DCB">
            <w:pPr>
              <w:spacing w:after="0" w:line="240" w:lineRule="auto"/>
              <w:ind w:left="34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2,9</w:t>
            </w:r>
          </w:p>
        </w:tc>
      </w:tr>
      <w:tr w14:paraId="10CF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39" w:type="dxa"/>
          </w:tcPr>
          <w:p w14:paraId="72973050"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бағалау қиын 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4C25DA8">
            <w:pPr>
              <w:spacing w:after="0" w:line="240" w:lineRule="auto"/>
              <w:ind w:left="34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3226" w:type="dxa"/>
          </w:tcPr>
          <w:p w14:paraId="2D25738F">
            <w:pPr>
              <w:spacing w:after="0" w:line="240" w:lineRule="auto"/>
              <w:ind w:left="34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7,2</w:t>
            </w:r>
          </w:p>
        </w:tc>
      </w:tr>
    </w:tbl>
    <w:p w14:paraId="4678B3EF">
      <w:pPr>
        <w:numPr>
          <w:numId w:val="0"/>
        </w:numPr>
        <w:ind w:leftChars="166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107C14C">
      <w:pPr>
        <w:numPr>
          <w:numId w:val="0"/>
        </w:numPr>
        <w:ind w:left="10" w:leftChars="5" w:firstLine="453" w:firstLineChars="162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>ЖОО ұсынған білім беру қызметтерінің сапасын бағалау кезінде түлектерге 1-ден 4-ке дейінгі ш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ка</w:t>
      </w:r>
      <w:r>
        <w:rPr>
          <w:rFonts w:hint="default" w:ascii="Times New Roman" w:hAnsi="Times New Roman" w:cs="Times New Roman"/>
          <w:sz w:val="28"/>
          <w:szCs w:val="28"/>
        </w:rPr>
        <w:t>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бойынша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сауалнама</w:t>
      </w:r>
      <w:r>
        <w:rPr>
          <w:rFonts w:hint="default" w:ascii="Times New Roman" w:hAnsi="Times New Roman" w:cs="Times New Roman"/>
          <w:sz w:val="28"/>
          <w:szCs w:val="28"/>
        </w:rPr>
        <w:t xml:space="preserve"> жүргізу кезінде (1 - қанағаттанарлықсыз, 4 - толық қанағаттанарлық) мынадай нәтижелер алынды (2-кесте)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</w:t>
      </w:r>
    </w:p>
    <w:p w14:paraId="01EA6FAC">
      <w:pPr>
        <w:numPr>
          <w:numId w:val="0"/>
        </w:numPr>
        <w:ind w:left="10" w:leftChars="5" w:firstLine="453" w:firstLineChars="162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12583FEF">
      <w:pPr>
        <w:numPr>
          <w:ilvl w:val="0"/>
          <w:numId w:val="1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кесте -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Түлектер</w:t>
      </w:r>
      <w:r>
        <w:rPr>
          <w:rFonts w:hint="default" w:ascii="Times New Roman" w:hAnsi="Times New Roman" w:cs="Times New Roman"/>
          <w:sz w:val="28"/>
          <w:szCs w:val="28"/>
        </w:rPr>
        <w:t>дің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ЖОО ұсынған білім беру қызметтерінің сапасын  бағалауы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5"/>
        <w:tblW w:w="97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402"/>
        <w:gridCol w:w="1276"/>
        <w:gridCol w:w="1418"/>
        <w:gridCol w:w="1417"/>
        <w:gridCol w:w="1383"/>
      </w:tblGrid>
      <w:tr w14:paraId="6F98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</w:tcPr>
          <w:p w14:paraId="75A9B85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14:paraId="10DB8F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Көрсеткіштер</w:t>
            </w:r>
          </w:p>
        </w:tc>
        <w:tc>
          <w:tcPr>
            <w:tcW w:w="5494" w:type="dxa"/>
            <w:gridSpan w:val="4"/>
          </w:tcPr>
          <w:p w14:paraId="403FEDF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Балл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>дар</w:t>
            </w:r>
          </w:p>
        </w:tc>
      </w:tr>
      <w:tr w14:paraId="2B87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4E59B96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</w:tcPr>
          <w:p w14:paraId="632AB92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0DD5F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2D786C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159825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21EA107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4</w:t>
            </w:r>
          </w:p>
        </w:tc>
      </w:tr>
      <w:tr w14:paraId="1341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1" w:type="dxa"/>
          </w:tcPr>
          <w:p w14:paraId="7ADB464B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24ABB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Жоғары оқу орнына түсу рәсімін ұйымдастыру</w:t>
            </w:r>
          </w:p>
        </w:tc>
        <w:tc>
          <w:tcPr>
            <w:tcW w:w="1276" w:type="dxa"/>
          </w:tcPr>
          <w:p w14:paraId="4F89F46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5.1% (7)</w:t>
            </w:r>
          </w:p>
          <w:p w14:paraId="391C98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0D61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6.5% (9)</w:t>
            </w:r>
          </w:p>
          <w:p w14:paraId="25EF3A4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B58C8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25.4% (35)</w:t>
            </w:r>
          </w:p>
          <w:p w14:paraId="072D7A0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76AE2E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63% (87)</w:t>
            </w:r>
          </w:p>
        </w:tc>
      </w:tr>
      <w:tr w14:paraId="305D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1" w:type="dxa"/>
          </w:tcPr>
          <w:p w14:paraId="61CF6B87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6992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ПОӘК сапасы мен қолжетімділігі</w:t>
            </w:r>
          </w:p>
        </w:tc>
        <w:tc>
          <w:tcPr>
            <w:tcW w:w="1276" w:type="dxa"/>
          </w:tcPr>
          <w:p w14:paraId="0AADF89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6.5% (9)</w:t>
            </w:r>
          </w:p>
          <w:p w14:paraId="471C5D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4623D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9.4% (13)</w:t>
            </w:r>
          </w:p>
          <w:p w14:paraId="263E65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03D6F4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27.5% (38)</w:t>
            </w:r>
          </w:p>
          <w:p w14:paraId="6E672B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06EF96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56.5% (78)</w:t>
            </w:r>
          </w:p>
        </w:tc>
      </w:tr>
      <w:tr w14:paraId="283B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AA3E082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1BE8A57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Оқыту әдістері мен технологиялары</w:t>
            </w:r>
          </w:p>
        </w:tc>
        <w:tc>
          <w:tcPr>
            <w:tcW w:w="1276" w:type="dxa"/>
          </w:tcPr>
          <w:p w14:paraId="29CF465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7.2% (10)</w:t>
            </w:r>
          </w:p>
          <w:p w14:paraId="472139B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C7F5B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10.9% (15)</w:t>
            </w:r>
          </w:p>
          <w:p w14:paraId="60B13AF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733FF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29.7% (41)</w:t>
            </w:r>
          </w:p>
          <w:p w14:paraId="0A2FE2C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A1AFBD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52.2% (72)</w:t>
            </w:r>
          </w:p>
        </w:tc>
      </w:tr>
      <w:tr w14:paraId="460D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5A366C8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38AAC6C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Оқытушылардың қолжетімділігі және консультациялар</w:t>
            </w:r>
          </w:p>
        </w:tc>
        <w:tc>
          <w:tcPr>
            <w:tcW w:w="1276" w:type="dxa"/>
          </w:tcPr>
          <w:p w14:paraId="7AEB58D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5.1% (7)</w:t>
            </w:r>
          </w:p>
          <w:p w14:paraId="3525B31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27E7D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7.2% (10)</w:t>
            </w:r>
          </w:p>
          <w:p w14:paraId="7A081FD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58EB6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21.7% (30)</w:t>
            </w:r>
          </w:p>
          <w:p w14:paraId="7817C6A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2073F9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65.9% (91)</w:t>
            </w:r>
          </w:p>
          <w:p w14:paraId="432D907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828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39391E0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4F4FF11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Сабақ кестесінің қолайлылығы</w:t>
            </w:r>
          </w:p>
        </w:tc>
        <w:tc>
          <w:tcPr>
            <w:tcW w:w="1276" w:type="dxa"/>
          </w:tcPr>
          <w:p w14:paraId="48E14B2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7.2% (10)</w:t>
            </w:r>
          </w:p>
        </w:tc>
        <w:tc>
          <w:tcPr>
            <w:tcW w:w="1418" w:type="dxa"/>
          </w:tcPr>
          <w:p w14:paraId="060D402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9.4% (13)</w:t>
            </w:r>
          </w:p>
        </w:tc>
        <w:tc>
          <w:tcPr>
            <w:tcW w:w="1417" w:type="dxa"/>
          </w:tcPr>
          <w:p w14:paraId="456222D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25.4% (35)</w:t>
            </w:r>
          </w:p>
        </w:tc>
        <w:tc>
          <w:tcPr>
            <w:tcW w:w="1383" w:type="dxa"/>
          </w:tcPr>
          <w:p w14:paraId="60DF0DF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58% (80)</w:t>
            </w:r>
          </w:p>
        </w:tc>
      </w:tr>
      <w:tr w14:paraId="438C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E9544FD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6F84890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Оқу процесін компьютермен қамтамасыз ету</w:t>
            </w:r>
          </w:p>
        </w:tc>
        <w:tc>
          <w:tcPr>
            <w:tcW w:w="1276" w:type="dxa"/>
          </w:tcPr>
          <w:p w14:paraId="383DCE9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8% (11)</w:t>
            </w:r>
          </w:p>
          <w:p w14:paraId="4B0E9F2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0B74647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12.3% (17)</w:t>
            </w:r>
          </w:p>
          <w:p w14:paraId="3FA9B2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B2DC31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27.5% (38)</w:t>
            </w:r>
          </w:p>
          <w:p w14:paraId="0EF57A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238CDDB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52.2% (72)</w:t>
            </w:r>
          </w:p>
          <w:p w14:paraId="442E69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675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51" w:type="dxa"/>
          </w:tcPr>
          <w:p w14:paraId="745F87B2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0FE5AC0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Тәжірибелерді ұйымдастыру</w:t>
            </w:r>
          </w:p>
        </w:tc>
        <w:tc>
          <w:tcPr>
            <w:tcW w:w="1276" w:type="dxa"/>
          </w:tcPr>
          <w:p w14:paraId="790565D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7.2% (10)</w:t>
            </w:r>
          </w:p>
        </w:tc>
        <w:tc>
          <w:tcPr>
            <w:tcW w:w="1418" w:type="dxa"/>
          </w:tcPr>
          <w:p w14:paraId="5F20555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8% (11)</w:t>
            </w:r>
          </w:p>
        </w:tc>
        <w:tc>
          <w:tcPr>
            <w:tcW w:w="1417" w:type="dxa"/>
          </w:tcPr>
          <w:p w14:paraId="76762CC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31.2% (43)</w:t>
            </w:r>
          </w:p>
        </w:tc>
        <w:tc>
          <w:tcPr>
            <w:tcW w:w="1383" w:type="dxa"/>
          </w:tcPr>
          <w:p w14:paraId="2EA120D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53.6% (74)</w:t>
            </w:r>
          </w:p>
        </w:tc>
      </w:tr>
      <w:tr w14:paraId="5849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E99C72C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0C7A9ED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Кітапханада қызмет көрсету</w:t>
            </w:r>
          </w:p>
        </w:tc>
        <w:tc>
          <w:tcPr>
            <w:tcW w:w="1276" w:type="dxa"/>
          </w:tcPr>
          <w:p w14:paraId="57ACB7B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3.6% (5)</w:t>
            </w:r>
          </w:p>
          <w:p w14:paraId="572CF00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E7177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6.5% (9)</w:t>
            </w:r>
          </w:p>
          <w:p w14:paraId="7202214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B9CCA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18.1% (25)</w:t>
            </w:r>
          </w:p>
          <w:p w14:paraId="56C3729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310D85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71.7% (99)</w:t>
            </w:r>
          </w:p>
        </w:tc>
      </w:tr>
      <w:tr w14:paraId="5730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A6DAB12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2C48967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Университетте өзіндік жұмысты ұйымдастыру (үй-жайлардың болуы, компьютермен қамтамасыз ету және т.б.)</w:t>
            </w:r>
          </w:p>
        </w:tc>
        <w:tc>
          <w:tcPr>
            <w:tcW w:w="1276" w:type="dxa"/>
          </w:tcPr>
          <w:p w14:paraId="6ADB245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5.1% (7)</w:t>
            </w:r>
          </w:p>
          <w:p w14:paraId="550B518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8AB5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11.6% (16)</w:t>
            </w:r>
          </w:p>
          <w:p w14:paraId="7FF747A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343B1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25.4% (35)</w:t>
            </w:r>
          </w:p>
          <w:p w14:paraId="428ACA1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4A3A97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58% (80)</w:t>
            </w:r>
          </w:p>
          <w:p w14:paraId="5DE5E28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1EB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D80D91F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53166A5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Білім алушылардың ғылыми қызметін ұйымдастыру</w:t>
            </w:r>
          </w:p>
        </w:tc>
        <w:tc>
          <w:tcPr>
            <w:tcW w:w="1276" w:type="dxa"/>
          </w:tcPr>
          <w:p w14:paraId="5EFAEC0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5.8% (8)</w:t>
            </w:r>
          </w:p>
          <w:p w14:paraId="1DFAF4B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AB04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9.4% (13)</w:t>
            </w:r>
          </w:p>
          <w:p w14:paraId="3F8AA0D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4194F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32.6% (45)</w:t>
            </w:r>
          </w:p>
          <w:p w14:paraId="223F4A8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11A884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52.2% (72)</w:t>
            </w:r>
          </w:p>
        </w:tc>
      </w:tr>
      <w:tr w14:paraId="38A6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AE8B7D9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2CE1F27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Университет басшыларының білім алушылармен кері байланысын ұйымдастыру</w:t>
            </w:r>
          </w:p>
        </w:tc>
        <w:tc>
          <w:tcPr>
            <w:tcW w:w="1276" w:type="dxa"/>
          </w:tcPr>
          <w:p w14:paraId="10C436B7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5.8% (8)</w:t>
            </w:r>
          </w:p>
          <w:p w14:paraId="293B5AB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68C83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8.7% (12)</w:t>
            </w:r>
          </w:p>
          <w:p w14:paraId="60C1AF4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3A1A4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23.2% (32)</w:t>
            </w:r>
          </w:p>
          <w:p w14:paraId="58ED7D2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EB10E9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62.3% (86)</w:t>
            </w:r>
          </w:p>
          <w:p w14:paraId="29E7B21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B43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7F0EB3B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707D34A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Білім алушыларды әлеуметтік қорғауды ұйымдастыру</w:t>
            </w:r>
          </w:p>
        </w:tc>
        <w:tc>
          <w:tcPr>
            <w:tcW w:w="1276" w:type="dxa"/>
          </w:tcPr>
          <w:p w14:paraId="38269BB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8% (11)</w:t>
            </w:r>
          </w:p>
          <w:p w14:paraId="58F3E8A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AC500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5.8% (8)</w:t>
            </w:r>
          </w:p>
          <w:p w14:paraId="0AA6594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49B017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22.5% (31)</w:t>
            </w:r>
          </w:p>
          <w:p w14:paraId="7A0C646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C63E3C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63.8% (88)</w:t>
            </w:r>
          </w:p>
          <w:p w14:paraId="487568D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5A0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10D98A0">
            <w:pPr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/>
            <w:vAlign w:val="top"/>
          </w:tcPr>
          <w:p w14:paraId="11A514C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Жоғары оқу орнында тамақтандыруды ұйымдастыру</w:t>
            </w:r>
          </w:p>
        </w:tc>
        <w:tc>
          <w:tcPr>
            <w:tcW w:w="1276" w:type="dxa"/>
          </w:tcPr>
          <w:p w14:paraId="1EFE1BE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9.4% (13)</w:t>
            </w:r>
          </w:p>
        </w:tc>
        <w:tc>
          <w:tcPr>
            <w:tcW w:w="1418" w:type="dxa"/>
          </w:tcPr>
          <w:p w14:paraId="2066B9E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8.7% (12)</w:t>
            </w:r>
          </w:p>
        </w:tc>
        <w:tc>
          <w:tcPr>
            <w:tcW w:w="1417" w:type="dxa"/>
          </w:tcPr>
          <w:p w14:paraId="458D759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26.1% (36)</w:t>
            </w:r>
          </w:p>
        </w:tc>
        <w:tc>
          <w:tcPr>
            <w:tcW w:w="1383" w:type="dxa"/>
          </w:tcPr>
          <w:p w14:paraId="5EE5169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55.8% (77)</w:t>
            </w:r>
          </w:p>
        </w:tc>
      </w:tr>
      <w:tr w14:paraId="4A80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820C78F">
            <w:pPr>
              <w:numPr>
                <w:numId w:val="0"/>
              </w:numPr>
              <w:tabs>
                <w:tab w:val="left" w:pos="34"/>
                <w:tab w:val="left" w:pos="176"/>
              </w:tabs>
              <w:spacing w:after="0" w:line="240" w:lineRule="auto"/>
              <w:ind w:left="360" w:leftChars="0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9484A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Орташа мән</w:t>
            </w:r>
          </w:p>
        </w:tc>
        <w:tc>
          <w:tcPr>
            <w:tcW w:w="1276" w:type="dxa"/>
          </w:tcPr>
          <w:p w14:paraId="48B0D97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6,5</w:t>
            </w:r>
          </w:p>
        </w:tc>
        <w:tc>
          <w:tcPr>
            <w:tcW w:w="1418" w:type="dxa"/>
          </w:tcPr>
          <w:p w14:paraId="4394C22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8,8</w:t>
            </w:r>
          </w:p>
        </w:tc>
        <w:tc>
          <w:tcPr>
            <w:tcW w:w="1417" w:type="dxa"/>
          </w:tcPr>
          <w:p w14:paraId="3CE8B33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25,8</w:t>
            </w:r>
          </w:p>
        </w:tc>
        <w:tc>
          <w:tcPr>
            <w:tcW w:w="1383" w:type="dxa"/>
          </w:tcPr>
          <w:p w14:paraId="46306AD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58,9</w:t>
            </w:r>
          </w:p>
        </w:tc>
      </w:tr>
    </w:tbl>
    <w:p w14:paraId="5242907A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27CEC93A">
      <w:pPr>
        <w:numPr>
          <w:numId w:val="0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13 сұрақтың жиынтығы бойынша 138 түлектің 77-сі жоғары баға (4 балл) қойды, яғни 55,8%.</w:t>
      </w:r>
    </w:p>
    <w:p w14:paraId="5D9D536D">
      <w:pPr>
        <w:numPr>
          <w:numId w:val="0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Жауап берген түлектердің 81,9% ПОҚ біліктілігі мен құзыреттілігіне қанағаттанған (3-кесте).</w:t>
      </w:r>
    </w:p>
    <w:p w14:paraId="06FC59DC">
      <w:pPr>
        <w:numPr>
          <w:numId w:val="0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36E9C94E">
      <w:pPr>
        <w:numPr>
          <w:ilvl w:val="0"/>
          <w:numId w:val="1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кесте - Түлектердің ПОҚ біліктілігі мен құзыреттілігіне қанағаттануы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9"/>
        <w:gridCol w:w="3336"/>
      </w:tblGrid>
      <w:tr w14:paraId="69A4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45" w:type="dxa"/>
            <w:gridSpan w:val="2"/>
          </w:tcPr>
          <w:p w14:paraId="76C4091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Сіз ПОҚ біліктілігі мен құзыреттілігіне қаншалықты қанағаттанасыз?</w:t>
            </w:r>
          </w:p>
        </w:tc>
      </w:tr>
      <w:tr w14:paraId="007F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009" w:type="dxa"/>
            <w:vAlign w:val="center"/>
          </w:tcPr>
          <w:p w14:paraId="66A553B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толық қанағаттандырды 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474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37% (51)</w:t>
            </w:r>
          </w:p>
        </w:tc>
      </w:tr>
      <w:tr w14:paraId="3324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09" w:type="dxa"/>
            <w:vAlign w:val="center"/>
          </w:tcPr>
          <w:p w14:paraId="34E4CBF3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негізінен, қанағаттандырды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106F0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44.9% (62)</w:t>
            </w:r>
          </w:p>
        </w:tc>
      </w:tr>
      <w:tr w14:paraId="4309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09" w:type="dxa"/>
            <w:vAlign w:val="center"/>
          </w:tcPr>
          <w:p w14:paraId="08FF7A0B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жоғары деңгейде, қанағаттандырған жоқ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A3A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6.5% (9)</w:t>
            </w:r>
          </w:p>
        </w:tc>
      </w:tr>
      <w:tr w14:paraId="6D6F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09" w:type="dxa"/>
            <w:vAlign w:val="center"/>
          </w:tcPr>
          <w:p w14:paraId="50207F40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қанағаттандырған жоқ 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87E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0.7% (1)</w:t>
            </w:r>
          </w:p>
        </w:tc>
      </w:tr>
      <w:tr w14:paraId="407D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09" w:type="dxa"/>
            <w:vAlign w:val="center"/>
          </w:tcPr>
          <w:p w14:paraId="691F61C1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жауап беру қиын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072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10.9% (15)</w:t>
            </w:r>
          </w:p>
        </w:tc>
      </w:tr>
    </w:tbl>
    <w:p w14:paraId="29096563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54871F7E">
      <w:pPr>
        <w:numPr>
          <w:numId w:val="0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Оқыту нәтижелеріне түлектердің 89,2% қанағаттанған (138 түлектің 123-і, 4-кесте). </w:t>
      </w:r>
    </w:p>
    <w:p w14:paraId="7B16227C">
      <w:pPr>
        <w:numPr>
          <w:numId w:val="0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2CDF00A9">
      <w:pPr>
        <w:numPr>
          <w:numId w:val="0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4-кесте - Түлектердің оқу нәтижелеріне қанағаттануы.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1"/>
        <w:gridCol w:w="1504"/>
      </w:tblGrid>
      <w:tr w14:paraId="4B90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345" w:type="dxa"/>
            <w:gridSpan w:val="2"/>
          </w:tcPr>
          <w:p w14:paraId="524210E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Сіз оқудың нақты нәтижелеріне қаншалықты қанағаттанасыз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>?</w:t>
            </w:r>
          </w:p>
        </w:tc>
      </w:tr>
      <w:tr w14:paraId="01E9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1" w:type="dxa"/>
            <w:vAlign w:val="center"/>
          </w:tcPr>
          <w:p w14:paraId="78AEBA4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толық қанағаттандырды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60D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39.9% (55)</w:t>
            </w:r>
          </w:p>
        </w:tc>
      </w:tr>
      <w:tr w14:paraId="7204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1" w:type="dxa"/>
            <w:vAlign w:val="center"/>
          </w:tcPr>
          <w:p w14:paraId="75C9AE6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негізінен, қанағаттандырды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1F7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49.3% (68)</w:t>
            </w:r>
          </w:p>
        </w:tc>
      </w:tr>
      <w:tr w14:paraId="5874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1" w:type="dxa"/>
            <w:vAlign w:val="center"/>
          </w:tcPr>
          <w:p w14:paraId="35C1043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жоғары деңгейде, қанағаттандырған жоқ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15F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7.2% (10)</w:t>
            </w:r>
          </w:p>
        </w:tc>
      </w:tr>
      <w:tr w14:paraId="4592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1" w:type="dxa"/>
            <w:vAlign w:val="center"/>
          </w:tcPr>
          <w:p w14:paraId="02C01D2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қанағаттандырған жоқ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ABC9B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0.7% (1)</w:t>
            </w:r>
          </w:p>
        </w:tc>
      </w:tr>
      <w:tr w14:paraId="1923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41" w:type="dxa"/>
            <w:vAlign w:val="center"/>
          </w:tcPr>
          <w:p w14:paraId="17D0A4E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жауап беру қиын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E4DF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2.9% (4)</w:t>
            </w:r>
          </w:p>
        </w:tc>
      </w:tr>
    </w:tbl>
    <w:p w14:paraId="6A98485B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33C00616">
      <w:pPr>
        <w:numPr>
          <w:numId w:val="0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Мансаптың дамуына түлектердің 82,7% қанағаттанған (5-кесте).</w:t>
      </w:r>
    </w:p>
    <w:p w14:paraId="6CC9F08B">
      <w:pPr>
        <w:numPr>
          <w:numId w:val="0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3B45ED65">
      <w:pPr>
        <w:numPr>
          <w:numId w:val="0"/>
        </w:numPr>
        <w:ind w:left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5-кесте. Түлектердің мансаптың дамуына қанағаттануы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9"/>
        <w:gridCol w:w="3336"/>
      </w:tblGrid>
      <w:tr w14:paraId="6C94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45" w:type="dxa"/>
            <w:gridSpan w:val="2"/>
          </w:tcPr>
          <w:p w14:paraId="53FEFC5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Сіз мансаптың дамуына қаншалықты қанағаттанасыз?</w:t>
            </w:r>
          </w:p>
        </w:tc>
      </w:tr>
      <w:tr w14:paraId="373F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009" w:type="dxa"/>
            <w:vAlign w:val="center"/>
          </w:tcPr>
          <w:p w14:paraId="4767C9E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толық қанағаттандырды 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6AC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39.9% (55)</w:t>
            </w:r>
          </w:p>
        </w:tc>
      </w:tr>
      <w:tr w14:paraId="4B7A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09" w:type="dxa"/>
            <w:vAlign w:val="center"/>
          </w:tcPr>
          <w:p w14:paraId="255BB14D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негізінен, қанағаттандырды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BC91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42.8% (59)</w:t>
            </w:r>
          </w:p>
        </w:tc>
      </w:tr>
      <w:tr w14:paraId="1E18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09" w:type="dxa"/>
            <w:vAlign w:val="center"/>
          </w:tcPr>
          <w:p w14:paraId="7718D369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жоғары деңгейде, қанағаттандырған жоқ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969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7.2% (10)</w:t>
            </w:r>
          </w:p>
        </w:tc>
      </w:tr>
      <w:tr w14:paraId="2081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09" w:type="dxa"/>
            <w:vAlign w:val="center"/>
          </w:tcPr>
          <w:p w14:paraId="4E7E9F17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қанағаттандырған жоқ 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F51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3.6% (5)</w:t>
            </w:r>
          </w:p>
        </w:tc>
      </w:tr>
      <w:tr w14:paraId="6092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09" w:type="dxa"/>
            <w:vAlign w:val="center"/>
          </w:tcPr>
          <w:p w14:paraId="2F92E1FA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жауап беру қиын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3E4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6.5% (9)</w:t>
            </w:r>
          </w:p>
        </w:tc>
      </w:tr>
    </w:tbl>
    <w:p w14:paraId="31E1E9C2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31AF4551">
      <w:pPr>
        <w:numPr>
          <w:numId w:val="0"/>
        </w:numPr>
        <w:ind w:left="0" w:leftChars="0" w:firstLine="464" w:firstLineChars="166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«Сіз ЖОО-ға бірінші кезекте білім беру қызметтерінің сапасын жетілдіру үшін қандай іс-шаралар өткізуді ұсынасыз?» деген сұраққа жауап бере отырып, алынған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көпшілік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ж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ауаптар:  </w:t>
      </w:r>
    </w:p>
    <w:p w14:paraId="6DB36A11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техникалық жарақтандыруды жаңарту;</w:t>
      </w:r>
    </w:p>
    <w:p w14:paraId="3DF26988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студенттердің практика базасын күшейту;</w:t>
      </w:r>
    </w:p>
    <w:p w14:paraId="1132DCD9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практикаға бағдарланған сабақтарды ұлғайту;</w:t>
      </w:r>
    </w:p>
    <w:p w14:paraId="6648B6FD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қосымша білім беру қызметтерінің спектрін кеңейту;</w:t>
      </w:r>
    </w:p>
    <w:p w14:paraId="454CA1E3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оқытудың қазіргі заманғы әдістерін енгізу;</w:t>
      </w:r>
    </w:p>
    <w:p w14:paraId="1D497AC4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Қазақстанның ірі компанияларымен одан әрі жұмысқа орналасумен байланысты күшейту.</w:t>
      </w:r>
      <w:bookmarkStart w:id="0" w:name="_GoBack"/>
      <w:bookmarkEnd w:id="0"/>
    </w:p>
    <w:sectPr>
      <w:pgSz w:w="11906" w:h="16838"/>
      <w:pgMar w:top="1440" w:right="9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D405F1"/>
    <w:multiLevelType w:val="singleLevel"/>
    <w:tmpl w:val="E1D405F1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49C87848"/>
    <w:multiLevelType w:val="singleLevel"/>
    <w:tmpl w:val="49C87848"/>
    <w:lvl w:ilvl="0" w:tentative="0">
      <w:start w:val="1"/>
      <w:numFmt w:val="decimal"/>
      <w:suff w:val="nothing"/>
      <w:lvlText w:val="%1-"/>
      <w:lvlJc w:val="left"/>
    </w:lvl>
  </w:abstractNum>
  <w:abstractNum w:abstractNumId="2">
    <w:nsid w:val="64747676"/>
    <w:multiLevelType w:val="multilevel"/>
    <w:tmpl w:val="6474767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368B8"/>
    <w:rsid w:val="082C566B"/>
    <w:rsid w:val="0BA37381"/>
    <w:rsid w:val="0E4B7C02"/>
    <w:rsid w:val="16DA118B"/>
    <w:rsid w:val="23092C0A"/>
    <w:rsid w:val="30221E79"/>
    <w:rsid w:val="3E86382C"/>
    <w:rsid w:val="4D685733"/>
    <w:rsid w:val="506C41DC"/>
    <w:rsid w:val="560A7965"/>
    <w:rsid w:val="56542826"/>
    <w:rsid w:val="5DF368B8"/>
    <w:rsid w:val="65E60690"/>
    <w:rsid w:val="72B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2026-03-27T05:40:00Z</dcterms:created>
  <dc:creator>Admin</dc:creator>
  <cp:lastModifiedBy>Admin</cp:lastModifiedBy>
  <dcterms:modified xsi:type="dcterms:W3CDTF">2026-03-27T06:42:13Z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3749B7FA62084DDA92D0710815700474_11</vt:lpwstr>
  </property>
</Properties>
</file>