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C1C5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2025-2026 оқу жылындағы білім беру бағдарламаларын жетілдіру бойынша сауалнама нәтижелері және жұмыс берушілердің ұсыныстары</w:t>
      </w:r>
    </w:p>
    <w:p w14:paraId="048C5881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495DB4E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Жұмыс берушілердің түлектерді даярлау сапасына қанағаттануын анықтау мақсатында әрбір институт пен факультеттің білім сапасын қамтамасыз ету комитеттерінің қолдауымен жұмыс берушілерге сауалнама жүргізілді.</w:t>
      </w:r>
    </w:p>
    <w:p w14:paraId="3ACB7586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Жұмыс берушілерге арналған сауалнамалар университеттің сайтында жарияланған </w:t>
      </w:r>
    </w:p>
    <w:p w14:paraId="66B3D566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"https://saualnama.wkau.kz/ru/anketa/cat/6."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</w:rPr>
        <w:t>https://saualnama.wkau.kz/ru/anketa/cat/6.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 w14:paraId="4BA50829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Респонденттер арасында кәсіпорындар, мектептер мен гимназиялар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>ың басшылары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және</w:t>
      </w:r>
      <w:r>
        <w:rPr>
          <w:rFonts w:hint="default" w:ascii="Times New Roman" w:hAnsi="Times New Roman" w:cs="Times New Roman"/>
          <w:sz w:val="28"/>
          <w:szCs w:val="28"/>
        </w:rPr>
        <w:t xml:space="preserve"> бас мамандары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бар</w:t>
      </w:r>
      <w:r>
        <w:rPr>
          <w:rFonts w:hint="default" w:ascii="Times New Roman" w:hAnsi="Times New Roman" w:cs="Times New Roman"/>
          <w:sz w:val="28"/>
          <w:szCs w:val="28"/>
        </w:rPr>
        <w:t>: «Батыс Қазақстан РЭК» АҚ, «IT Group Kazakhstan» ЖШС, Орал қалалық ветеринариялық станциясы, 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нгиз</w:t>
      </w:r>
      <w:r>
        <w:rPr>
          <w:rFonts w:hint="default" w:ascii="Times New Roman" w:hAnsi="Times New Roman" w:cs="Times New Roman"/>
          <w:sz w:val="28"/>
          <w:szCs w:val="28"/>
        </w:rPr>
        <w:t>шевроил ЖШС, «БҚО құрылыс басқармасы» ММ, Орал мұнай-газгеология, БҚ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</w:t>
      </w:r>
      <w:r>
        <w:rPr>
          <w:rFonts w:hint="default" w:ascii="Times New Roman" w:hAnsi="Times New Roman" w:cs="Times New Roman"/>
          <w:sz w:val="28"/>
          <w:szCs w:val="28"/>
        </w:rPr>
        <w:t xml:space="preserve"> РМК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КАЗВОДХОЗ, БелесАгро ЖШС, Орал трансформатор зауыты, Қарашығанақ Петролеум Оперейтинг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>., БҚО Әкімдігінің дене шынықтыру және спорт басқармасы, №42 «Ақ ниет» гимназиясы, Хиуаз Доспан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атындағы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№</w:t>
      </w:r>
      <w:r>
        <w:rPr>
          <w:rFonts w:hint="default" w:ascii="Times New Roman" w:hAnsi="Times New Roman" w:cs="Times New Roman"/>
          <w:sz w:val="28"/>
          <w:szCs w:val="28"/>
        </w:rPr>
        <w:t>30 ЖОББМ  және басқалары.</w:t>
      </w:r>
    </w:p>
    <w:p w14:paraId="6CA69F36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Кәсіптік даярлық деңгейі бойынша жұмыс берушілер университет түлектерін басқа ЖОО түлектері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нен</w:t>
      </w:r>
      <w:r>
        <w:rPr>
          <w:rFonts w:hint="default" w:ascii="Times New Roman" w:hAnsi="Times New Roman" w:cs="Times New Roman"/>
          <w:sz w:val="28"/>
          <w:szCs w:val="28"/>
        </w:rPr>
        <w:t xml:space="preserve"> бөле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п қарайды</w:t>
      </w:r>
      <w:r>
        <w:rPr>
          <w:rFonts w:hint="default" w:ascii="Times New Roman" w:hAnsi="Times New Roman" w:cs="Times New Roman"/>
          <w:sz w:val="28"/>
          <w:szCs w:val="28"/>
        </w:rPr>
        <w:t>. Жұмыс берушілердің 50% -ы университет түлектерінің жоғары кәсіби даярлығын атап өтті (1-кесте).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</w:p>
    <w:p w14:paraId="204B7F3F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0D611E1">
      <w:pPr>
        <w:numPr>
          <w:ilvl w:val="0"/>
          <w:numId w:val="1"/>
        </w:numPr>
        <w:ind w:left="468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кесте 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hint="default" w:ascii="Times New Roman" w:hAnsi="Times New Roman" w:cs="Times New Roman"/>
          <w:sz w:val="28"/>
          <w:szCs w:val="28"/>
        </w:rPr>
        <w:t>ұмыс берушілердің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Жәңгір хан атындағы БҚАТУ түлектерін басқа ЖОО түлектерімен салыстырғанда даярлау сапасын бағалау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ы</w:t>
      </w:r>
    </w:p>
    <w:p w14:paraId="60ED7859">
      <w:pPr>
        <w:numPr>
          <w:numId w:val="0"/>
        </w:numPr>
        <w:ind w:left="468" w:lef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79"/>
        <w:gridCol w:w="1500"/>
        <w:gridCol w:w="1433"/>
        <w:gridCol w:w="1439"/>
      </w:tblGrid>
      <w:tr w14:paraId="0431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  <w:vAlign w:val="center"/>
          </w:tcPr>
          <w:p w14:paraId="76C50A4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9" w:type="dxa"/>
            <w:vMerge w:val="restart"/>
            <w:vAlign w:val="center"/>
          </w:tcPr>
          <w:p w14:paraId="0027758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Көрсеткіштер</w:t>
            </w:r>
          </w:p>
        </w:tc>
        <w:tc>
          <w:tcPr>
            <w:tcW w:w="4372" w:type="dxa"/>
            <w:gridSpan w:val="3"/>
            <w:vAlign w:val="center"/>
          </w:tcPr>
          <w:p w14:paraId="11080A0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Оқу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жылы</w:t>
            </w:r>
          </w:p>
        </w:tc>
      </w:tr>
      <w:tr w14:paraId="779F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vAlign w:val="center"/>
          </w:tcPr>
          <w:p w14:paraId="09C9B5C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279" w:type="dxa"/>
            <w:vMerge w:val="continue"/>
            <w:vAlign w:val="center"/>
          </w:tcPr>
          <w:p w14:paraId="1A4E45B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89DB99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433" w:type="dxa"/>
            <w:vAlign w:val="center"/>
          </w:tcPr>
          <w:p w14:paraId="47D5FEE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439" w:type="dxa"/>
            <w:vAlign w:val="center"/>
          </w:tcPr>
          <w:p w14:paraId="667DCBE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2025-2026</w:t>
            </w:r>
          </w:p>
        </w:tc>
      </w:tr>
      <w:tr w14:paraId="123E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5DCD305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2398371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Даярлығы бір деңгейдегі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түлект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ер, %</w:t>
            </w:r>
          </w:p>
        </w:tc>
        <w:tc>
          <w:tcPr>
            <w:tcW w:w="1500" w:type="dxa"/>
            <w:vAlign w:val="center"/>
          </w:tcPr>
          <w:p w14:paraId="68D8791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58,3</w:t>
            </w:r>
          </w:p>
        </w:tc>
        <w:tc>
          <w:tcPr>
            <w:tcW w:w="1433" w:type="dxa"/>
            <w:vAlign w:val="center"/>
          </w:tcPr>
          <w:p w14:paraId="21854F4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44,7</w:t>
            </w:r>
          </w:p>
        </w:tc>
        <w:tc>
          <w:tcPr>
            <w:tcW w:w="1439" w:type="dxa"/>
            <w:vAlign w:val="center"/>
          </w:tcPr>
          <w:p w14:paraId="6D329C9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</w:tr>
      <w:tr w14:paraId="6AA6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5EB37886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2623A37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БҚАТУ түлектері анағұрлым кәсіби дайындықтан өткен, %</w:t>
            </w:r>
          </w:p>
        </w:tc>
        <w:tc>
          <w:tcPr>
            <w:tcW w:w="1500" w:type="dxa"/>
            <w:vAlign w:val="center"/>
          </w:tcPr>
          <w:p w14:paraId="25A1408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  <w:p w14:paraId="4041FC1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41,7</w:t>
            </w:r>
          </w:p>
        </w:tc>
        <w:tc>
          <w:tcPr>
            <w:tcW w:w="1433" w:type="dxa"/>
            <w:vAlign w:val="center"/>
          </w:tcPr>
          <w:p w14:paraId="3634B33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  <w:p w14:paraId="3E70061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55,3</w:t>
            </w:r>
          </w:p>
        </w:tc>
        <w:tc>
          <w:tcPr>
            <w:tcW w:w="1439" w:type="dxa"/>
            <w:vAlign w:val="center"/>
          </w:tcPr>
          <w:p w14:paraId="38C1347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  <w:p w14:paraId="289F20A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</w:tr>
      <w:tr w14:paraId="7F32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181960B7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20A00C0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ЗКАТУ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түлект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ері басқаларға қарағанда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нашарлау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500" w:type="dxa"/>
            <w:vAlign w:val="center"/>
          </w:tcPr>
          <w:p w14:paraId="36F9F6D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vAlign w:val="center"/>
          </w:tcPr>
          <w:p w14:paraId="2E7FFDA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center"/>
          </w:tcPr>
          <w:p w14:paraId="738B60A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0</w:t>
            </w:r>
          </w:p>
        </w:tc>
      </w:tr>
    </w:tbl>
    <w:p w14:paraId="194EF2BF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9ABC64A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</w:rPr>
        <w:t>Түлектердің кәсіби мәні бар дағдылары мен құзыреттерінің деңгейін бағалау кезінде жұмыс берушілер «1-өте нашар,</w:t>
      </w:r>
      <w:r>
        <w:rPr>
          <w:rFonts w:hint="default" w:ascii="Times New Roman" w:hAnsi="Times New Roman"/>
          <w:sz w:val="28"/>
          <w:szCs w:val="28"/>
          <w:lang w:val="kk-KZ"/>
        </w:rPr>
        <w:t>...,</w:t>
      </w:r>
      <w:r>
        <w:rPr>
          <w:rFonts w:hint="default" w:ascii="Times New Roman" w:hAnsi="Times New Roman"/>
          <w:sz w:val="28"/>
          <w:szCs w:val="28"/>
        </w:rPr>
        <w:t xml:space="preserve"> 5-өте жақсы» шкаласы бойынша респонденттердің барлық жиынтығы мынадай нәтижелер 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көрсетті </w:t>
      </w:r>
      <w:r>
        <w:rPr>
          <w:rFonts w:hint="default" w:ascii="Times New Roman" w:hAnsi="Times New Roman"/>
          <w:sz w:val="28"/>
          <w:szCs w:val="28"/>
        </w:rPr>
        <w:t>(2-кесте)</w:t>
      </w:r>
      <w:r>
        <w:rPr>
          <w:rFonts w:hint="default" w:ascii="Times New Roman" w:hAnsi="Times New Roman"/>
          <w:sz w:val="28"/>
          <w:szCs w:val="28"/>
          <w:lang w:val="kk-KZ"/>
        </w:rPr>
        <w:t>.</w:t>
      </w:r>
    </w:p>
    <w:p w14:paraId="62E46CB7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</w:p>
    <w:p w14:paraId="111FB652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</w:p>
    <w:p w14:paraId="04E11BB1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</w:p>
    <w:p w14:paraId="755B0B1D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</w:p>
    <w:p w14:paraId="19684600">
      <w:pPr>
        <w:numPr>
          <w:ilvl w:val="0"/>
          <w:numId w:val="1"/>
        </w:numPr>
        <w:ind w:left="468" w:leftChars="0" w:firstLine="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кесте - Жұмыс берушілердің Жәңгір хан атындағы БҚАТУ түлектерінің кәсіби мәні бар дағдылары мен құзыреттерінің деңгейін бағалау</w:t>
      </w:r>
      <w:r>
        <w:rPr>
          <w:rFonts w:hint="default" w:ascii="Times New Roman" w:hAnsi="Times New Roman"/>
          <w:sz w:val="28"/>
          <w:szCs w:val="28"/>
          <w:lang w:val="kk-KZ"/>
        </w:rPr>
        <w:t>ы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0529EEB0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</w:rPr>
      </w:pPr>
    </w:p>
    <w:tbl>
      <w:tblPr>
        <w:tblStyle w:val="5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862"/>
        <w:gridCol w:w="1275"/>
        <w:gridCol w:w="709"/>
        <w:gridCol w:w="709"/>
        <w:gridCol w:w="709"/>
        <w:gridCol w:w="708"/>
        <w:gridCol w:w="709"/>
      </w:tblGrid>
      <w:tr w14:paraId="4B2B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3E73C5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2" w:type="dxa"/>
            <w:vMerge w:val="restart"/>
            <w:vAlign w:val="center"/>
          </w:tcPr>
          <w:p w14:paraId="1A202E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Бағаланатын көрсеткіштер</w:t>
            </w:r>
          </w:p>
          <w:p w14:paraId="0BAF79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CC005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Оқу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жылы</w:t>
            </w:r>
          </w:p>
        </w:tc>
        <w:tc>
          <w:tcPr>
            <w:tcW w:w="3544" w:type="dxa"/>
            <w:gridSpan w:val="5"/>
            <w:vAlign w:val="center"/>
          </w:tcPr>
          <w:p w14:paraId="3667E7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Балл</w:t>
            </w:r>
          </w:p>
        </w:tc>
      </w:tr>
      <w:tr w14:paraId="03DD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5DA289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3F8DEE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E9C1A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09E4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D8FB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D3F49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FFD2C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E9C79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</w:t>
            </w:r>
          </w:p>
        </w:tc>
      </w:tr>
      <w:tr w14:paraId="2AF4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26" w:type="dxa"/>
            <w:vMerge w:val="restart"/>
            <w:vAlign w:val="center"/>
          </w:tcPr>
          <w:p w14:paraId="6E2A7FB6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4658FD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Компьютерлік дағдыларды игеру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(%)</w:t>
            </w:r>
          </w:p>
        </w:tc>
        <w:tc>
          <w:tcPr>
            <w:tcW w:w="1275" w:type="dxa"/>
            <w:vAlign w:val="center"/>
          </w:tcPr>
          <w:p w14:paraId="4280A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0F0950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373AB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3780B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08" w:type="dxa"/>
            <w:vAlign w:val="center"/>
          </w:tcPr>
          <w:p w14:paraId="61073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09" w:type="dxa"/>
            <w:vAlign w:val="center"/>
          </w:tcPr>
          <w:p w14:paraId="6CE1BB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</w:tr>
      <w:tr w14:paraId="26D9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26" w:type="dxa"/>
            <w:vMerge w:val="continue"/>
            <w:vAlign w:val="center"/>
          </w:tcPr>
          <w:p w14:paraId="37364ED5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397B1CD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F75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vAlign w:val="center"/>
          </w:tcPr>
          <w:p w14:paraId="430F4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3B6A5D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A8F6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14:paraId="6A9B9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709" w:type="dxa"/>
            <w:vAlign w:val="center"/>
          </w:tcPr>
          <w:p w14:paraId="6D2B07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14:paraId="53C6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26" w:type="dxa"/>
            <w:vMerge w:val="continue"/>
            <w:vAlign w:val="center"/>
          </w:tcPr>
          <w:p w14:paraId="7A19428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361AFAF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1B4E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vAlign w:val="center"/>
          </w:tcPr>
          <w:p w14:paraId="669C3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117218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12AE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45F8E9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709" w:type="dxa"/>
            <w:vAlign w:val="center"/>
          </w:tcPr>
          <w:p w14:paraId="7915C8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14:paraId="71DC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26" w:type="dxa"/>
            <w:vMerge w:val="restart"/>
            <w:vAlign w:val="center"/>
          </w:tcPr>
          <w:p w14:paraId="72DBB45A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150050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Қазіргі заманғы технологияларды игеру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(%)</w:t>
            </w:r>
          </w:p>
        </w:tc>
        <w:tc>
          <w:tcPr>
            <w:tcW w:w="1275" w:type="dxa"/>
            <w:vAlign w:val="center"/>
          </w:tcPr>
          <w:p w14:paraId="515311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10B488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  <w:vAlign w:val="center"/>
          </w:tcPr>
          <w:p w14:paraId="78D4A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115301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08" w:type="dxa"/>
            <w:vAlign w:val="center"/>
          </w:tcPr>
          <w:p w14:paraId="38787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709" w:type="dxa"/>
            <w:vAlign w:val="center"/>
          </w:tcPr>
          <w:p w14:paraId="7F8D7C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14:paraId="34A0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26" w:type="dxa"/>
            <w:vMerge w:val="continue"/>
            <w:vAlign w:val="center"/>
          </w:tcPr>
          <w:p w14:paraId="441758ED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4EBB50C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165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vAlign w:val="center"/>
          </w:tcPr>
          <w:p w14:paraId="0A72AB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C37C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vAlign w:val="center"/>
          </w:tcPr>
          <w:p w14:paraId="337F12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5,3</w:t>
            </w:r>
          </w:p>
        </w:tc>
        <w:tc>
          <w:tcPr>
            <w:tcW w:w="708" w:type="dxa"/>
            <w:vAlign w:val="center"/>
          </w:tcPr>
          <w:p w14:paraId="2CE8D8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55,3</w:t>
            </w:r>
          </w:p>
        </w:tc>
        <w:tc>
          <w:tcPr>
            <w:tcW w:w="709" w:type="dxa"/>
            <w:vAlign w:val="center"/>
          </w:tcPr>
          <w:p w14:paraId="7BB39D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36,8</w:t>
            </w:r>
          </w:p>
        </w:tc>
      </w:tr>
      <w:tr w14:paraId="707E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26" w:type="dxa"/>
            <w:vMerge w:val="continue"/>
            <w:vAlign w:val="center"/>
          </w:tcPr>
          <w:p w14:paraId="5688C970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58A4B6E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08FD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vAlign w:val="center"/>
          </w:tcPr>
          <w:p w14:paraId="6DE68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0A73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09" w:type="dxa"/>
            <w:vAlign w:val="center"/>
          </w:tcPr>
          <w:p w14:paraId="6954DB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  <w:vAlign w:val="center"/>
          </w:tcPr>
          <w:p w14:paraId="777AA4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32,1</w:t>
            </w:r>
          </w:p>
        </w:tc>
        <w:tc>
          <w:tcPr>
            <w:tcW w:w="709" w:type="dxa"/>
            <w:vAlign w:val="center"/>
          </w:tcPr>
          <w:p w14:paraId="370C5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64,3</w:t>
            </w:r>
          </w:p>
        </w:tc>
      </w:tr>
      <w:tr w14:paraId="67C4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2B3F91F8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095050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Мәселені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алдын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ала білу қабілеті, (%)</w:t>
            </w:r>
          </w:p>
        </w:tc>
        <w:tc>
          <w:tcPr>
            <w:tcW w:w="1275" w:type="dxa"/>
            <w:vAlign w:val="center"/>
          </w:tcPr>
          <w:p w14:paraId="19F2BF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797061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7631C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4,9</w:t>
            </w:r>
          </w:p>
        </w:tc>
        <w:tc>
          <w:tcPr>
            <w:tcW w:w="709" w:type="dxa"/>
            <w:vAlign w:val="center"/>
          </w:tcPr>
          <w:p w14:paraId="604670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14,6</w:t>
            </w:r>
          </w:p>
        </w:tc>
        <w:tc>
          <w:tcPr>
            <w:tcW w:w="708" w:type="dxa"/>
            <w:vAlign w:val="center"/>
          </w:tcPr>
          <w:p w14:paraId="095385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14:paraId="6427D9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41,5</w:t>
            </w:r>
          </w:p>
        </w:tc>
      </w:tr>
      <w:tr w14:paraId="775A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06D98B1C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62BA70E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58B70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vAlign w:val="center"/>
          </w:tcPr>
          <w:p w14:paraId="7171F7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C2844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vAlign w:val="center"/>
          </w:tcPr>
          <w:p w14:paraId="6FC93C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28,9</w:t>
            </w:r>
          </w:p>
        </w:tc>
        <w:tc>
          <w:tcPr>
            <w:tcW w:w="708" w:type="dxa"/>
            <w:vAlign w:val="center"/>
          </w:tcPr>
          <w:p w14:paraId="162BE7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34,2</w:t>
            </w:r>
          </w:p>
        </w:tc>
        <w:tc>
          <w:tcPr>
            <w:tcW w:w="709" w:type="dxa"/>
            <w:vAlign w:val="center"/>
          </w:tcPr>
          <w:p w14:paraId="2D56D5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31,6</w:t>
            </w:r>
          </w:p>
        </w:tc>
      </w:tr>
      <w:tr w14:paraId="5763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7BCC4837">
            <w:pPr>
              <w:tabs>
                <w:tab w:val="left" w:pos="34"/>
                <w:tab w:val="left" w:pos="176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66FB587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7DE2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vAlign w:val="center"/>
          </w:tcPr>
          <w:p w14:paraId="1F63C8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21A9D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215AF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25,0</w:t>
            </w:r>
          </w:p>
        </w:tc>
        <w:tc>
          <w:tcPr>
            <w:tcW w:w="708" w:type="dxa"/>
            <w:vAlign w:val="center"/>
          </w:tcPr>
          <w:p w14:paraId="74FC3E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35,7</w:t>
            </w:r>
          </w:p>
        </w:tc>
        <w:tc>
          <w:tcPr>
            <w:tcW w:w="709" w:type="dxa"/>
            <w:vAlign w:val="center"/>
          </w:tcPr>
          <w:p w14:paraId="0BFBD6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39,3</w:t>
            </w:r>
          </w:p>
        </w:tc>
      </w:tr>
      <w:tr w14:paraId="1A5C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6E7A9474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690C8E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Коммуникабельділік, (%)</w:t>
            </w:r>
          </w:p>
          <w:p w14:paraId="0A5552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24B299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1CDF21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7181F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8BD0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12,2</w:t>
            </w:r>
          </w:p>
        </w:tc>
        <w:tc>
          <w:tcPr>
            <w:tcW w:w="708" w:type="dxa"/>
            <w:vAlign w:val="center"/>
          </w:tcPr>
          <w:p w14:paraId="15DA2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  <w:vAlign w:val="center"/>
          </w:tcPr>
          <w:p w14:paraId="6D8174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51,2</w:t>
            </w:r>
          </w:p>
        </w:tc>
      </w:tr>
      <w:tr w14:paraId="026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31C9E762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29BE6B2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2174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vAlign w:val="center"/>
          </w:tcPr>
          <w:p w14:paraId="63891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E09F0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E6284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10,5</w:t>
            </w:r>
          </w:p>
        </w:tc>
        <w:tc>
          <w:tcPr>
            <w:tcW w:w="708" w:type="dxa"/>
            <w:vAlign w:val="center"/>
          </w:tcPr>
          <w:p w14:paraId="24765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23,7</w:t>
            </w:r>
          </w:p>
        </w:tc>
        <w:tc>
          <w:tcPr>
            <w:tcW w:w="709" w:type="dxa"/>
            <w:vAlign w:val="center"/>
          </w:tcPr>
          <w:p w14:paraId="6AB024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65,8</w:t>
            </w:r>
          </w:p>
        </w:tc>
      </w:tr>
      <w:tr w14:paraId="42B7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08E8F310">
            <w:pPr>
              <w:tabs>
                <w:tab w:val="left" w:pos="34"/>
                <w:tab w:val="left" w:pos="176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6BC1751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B6E4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vAlign w:val="center"/>
          </w:tcPr>
          <w:p w14:paraId="3E6CC6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E0B05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3,6</w:t>
            </w:r>
          </w:p>
        </w:tc>
        <w:tc>
          <w:tcPr>
            <w:tcW w:w="709" w:type="dxa"/>
            <w:vAlign w:val="center"/>
          </w:tcPr>
          <w:p w14:paraId="37DE71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7,1</w:t>
            </w:r>
          </w:p>
        </w:tc>
        <w:tc>
          <w:tcPr>
            <w:tcW w:w="708" w:type="dxa"/>
            <w:vAlign w:val="center"/>
          </w:tcPr>
          <w:p w14:paraId="6BB783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35,7</w:t>
            </w:r>
          </w:p>
        </w:tc>
        <w:tc>
          <w:tcPr>
            <w:tcW w:w="709" w:type="dxa"/>
            <w:vAlign w:val="center"/>
          </w:tcPr>
          <w:p w14:paraId="7A3E4A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53,6</w:t>
            </w:r>
          </w:p>
        </w:tc>
      </w:tr>
      <w:tr w14:paraId="792A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6FBB2E84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083D1AF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Кәсіби және этикалық жауапкершілік, (%)</w:t>
            </w:r>
          </w:p>
        </w:tc>
        <w:tc>
          <w:tcPr>
            <w:tcW w:w="1275" w:type="dxa"/>
            <w:vAlign w:val="center"/>
          </w:tcPr>
          <w:p w14:paraId="6FA98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1164AD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E5440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14:paraId="6134E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12,2</w:t>
            </w:r>
          </w:p>
        </w:tc>
        <w:tc>
          <w:tcPr>
            <w:tcW w:w="708" w:type="dxa"/>
            <w:vAlign w:val="center"/>
          </w:tcPr>
          <w:p w14:paraId="452C2A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  <w:vAlign w:val="center"/>
          </w:tcPr>
          <w:p w14:paraId="4A74AD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48,8</w:t>
            </w:r>
          </w:p>
        </w:tc>
      </w:tr>
      <w:tr w14:paraId="0781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5E0E9AD3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7156754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CDE22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vAlign w:val="center"/>
          </w:tcPr>
          <w:p w14:paraId="10EAC0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8DC9D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14:paraId="627FEA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2,6</w:t>
            </w:r>
          </w:p>
        </w:tc>
        <w:tc>
          <w:tcPr>
            <w:tcW w:w="708" w:type="dxa"/>
            <w:vAlign w:val="center"/>
          </w:tcPr>
          <w:p w14:paraId="605356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782D93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44,7</w:t>
            </w:r>
          </w:p>
        </w:tc>
      </w:tr>
      <w:tr w14:paraId="5C01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550EC2F8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325A752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4DBA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vAlign w:val="center"/>
          </w:tcPr>
          <w:p w14:paraId="67FD7B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270C1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vAlign w:val="center"/>
          </w:tcPr>
          <w:p w14:paraId="3ABDD9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  <w:vAlign w:val="center"/>
          </w:tcPr>
          <w:p w14:paraId="20537B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vAlign w:val="center"/>
          </w:tcPr>
          <w:p w14:paraId="3DAAC9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57,1</w:t>
            </w:r>
          </w:p>
        </w:tc>
      </w:tr>
      <w:tr w14:paraId="55CD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6ED59771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1F7756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Кәсіби жетілдіруге ниеті және қабілеті, (%)</w:t>
            </w:r>
          </w:p>
          <w:p w14:paraId="0C18BB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A198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41E49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A4CE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2B05D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08" w:type="dxa"/>
            <w:vAlign w:val="center"/>
          </w:tcPr>
          <w:p w14:paraId="72FD96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09" w:type="dxa"/>
            <w:vAlign w:val="center"/>
          </w:tcPr>
          <w:p w14:paraId="0584E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14:paraId="7377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00CFEFFA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4435F96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ADA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vAlign w:val="center"/>
          </w:tcPr>
          <w:p w14:paraId="51A01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4FA0F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83B37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08" w:type="dxa"/>
            <w:vAlign w:val="center"/>
          </w:tcPr>
          <w:p w14:paraId="62D99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709" w:type="dxa"/>
            <w:vAlign w:val="center"/>
          </w:tcPr>
          <w:p w14:paraId="514C3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14:paraId="5F8D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0C3C971A">
            <w:pPr>
              <w:tabs>
                <w:tab w:val="left" w:pos="34"/>
                <w:tab w:val="left" w:pos="176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0B7D834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223B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vAlign w:val="center"/>
          </w:tcPr>
          <w:p w14:paraId="61609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51D118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5DB05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08" w:type="dxa"/>
            <w:vAlign w:val="center"/>
          </w:tcPr>
          <w:p w14:paraId="51ED2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709" w:type="dxa"/>
            <w:vAlign w:val="center"/>
          </w:tcPr>
          <w:p w14:paraId="127CF9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14:paraId="5055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4E4C8F79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1CD457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Салалық ерекшелікті білу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(%)</w:t>
            </w:r>
          </w:p>
          <w:p w14:paraId="66922E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43A3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5AF48E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  <w:vAlign w:val="center"/>
          </w:tcPr>
          <w:p w14:paraId="730E3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  <w:vAlign w:val="center"/>
          </w:tcPr>
          <w:p w14:paraId="038184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8" w:type="dxa"/>
            <w:vAlign w:val="center"/>
          </w:tcPr>
          <w:p w14:paraId="1AC90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  <w:vAlign w:val="center"/>
          </w:tcPr>
          <w:p w14:paraId="2C86F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14:paraId="0E2A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58CBEB63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221208D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3A82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vAlign w:val="center"/>
          </w:tcPr>
          <w:p w14:paraId="28E8D0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6A12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14:paraId="700965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7,9</w:t>
            </w:r>
          </w:p>
        </w:tc>
        <w:tc>
          <w:tcPr>
            <w:tcW w:w="708" w:type="dxa"/>
            <w:vAlign w:val="center"/>
          </w:tcPr>
          <w:p w14:paraId="3383F9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47,4</w:t>
            </w:r>
          </w:p>
        </w:tc>
        <w:tc>
          <w:tcPr>
            <w:tcW w:w="709" w:type="dxa"/>
            <w:vAlign w:val="center"/>
          </w:tcPr>
          <w:p w14:paraId="690209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42,1</w:t>
            </w:r>
          </w:p>
        </w:tc>
      </w:tr>
      <w:tr w14:paraId="07D1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58D8CE89">
            <w:pPr>
              <w:tabs>
                <w:tab w:val="left" w:pos="34"/>
                <w:tab w:val="left" w:pos="176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10784B0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1E2AB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vAlign w:val="center"/>
          </w:tcPr>
          <w:p w14:paraId="1FE784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FC156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7135D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10,7</w:t>
            </w:r>
          </w:p>
        </w:tc>
        <w:tc>
          <w:tcPr>
            <w:tcW w:w="708" w:type="dxa"/>
            <w:vAlign w:val="center"/>
          </w:tcPr>
          <w:p w14:paraId="0CFBB1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vAlign w:val="center"/>
          </w:tcPr>
          <w:p w14:paraId="2EC99E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60,7</w:t>
            </w:r>
          </w:p>
        </w:tc>
      </w:tr>
      <w:tr w14:paraId="5D93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165D5659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4AEBD0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Шет тілдерін меңгеру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(%)</w:t>
            </w:r>
          </w:p>
        </w:tc>
        <w:tc>
          <w:tcPr>
            <w:tcW w:w="1275" w:type="dxa"/>
            <w:vAlign w:val="center"/>
          </w:tcPr>
          <w:p w14:paraId="67D01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7704D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7,3</w:t>
            </w:r>
          </w:p>
        </w:tc>
        <w:tc>
          <w:tcPr>
            <w:tcW w:w="709" w:type="dxa"/>
            <w:vAlign w:val="center"/>
          </w:tcPr>
          <w:p w14:paraId="0EC359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12,2</w:t>
            </w:r>
          </w:p>
        </w:tc>
        <w:tc>
          <w:tcPr>
            <w:tcW w:w="709" w:type="dxa"/>
            <w:vAlign w:val="center"/>
          </w:tcPr>
          <w:p w14:paraId="7756B8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2,2</w:t>
            </w:r>
          </w:p>
        </w:tc>
        <w:tc>
          <w:tcPr>
            <w:tcW w:w="708" w:type="dxa"/>
            <w:vAlign w:val="center"/>
          </w:tcPr>
          <w:p w14:paraId="54DF7F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29,3</w:t>
            </w:r>
          </w:p>
        </w:tc>
        <w:tc>
          <w:tcPr>
            <w:tcW w:w="709" w:type="dxa"/>
            <w:vAlign w:val="center"/>
          </w:tcPr>
          <w:p w14:paraId="1D18DA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29,3</w:t>
            </w:r>
          </w:p>
        </w:tc>
      </w:tr>
      <w:tr w14:paraId="217B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26" w:type="dxa"/>
            <w:vMerge w:val="continue"/>
            <w:vAlign w:val="center"/>
          </w:tcPr>
          <w:p w14:paraId="01FFD09D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4DF2BCC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0DE2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vAlign w:val="center"/>
          </w:tcPr>
          <w:p w14:paraId="7441CC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FA9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vAlign w:val="center"/>
          </w:tcPr>
          <w:p w14:paraId="3FFFAB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39,5</w:t>
            </w:r>
          </w:p>
        </w:tc>
        <w:tc>
          <w:tcPr>
            <w:tcW w:w="708" w:type="dxa"/>
            <w:vAlign w:val="center"/>
          </w:tcPr>
          <w:p w14:paraId="4E604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34,2</w:t>
            </w:r>
          </w:p>
        </w:tc>
        <w:tc>
          <w:tcPr>
            <w:tcW w:w="709" w:type="dxa"/>
            <w:vAlign w:val="center"/>
          </w:tcPr>
          <w:p w14:paraId="5D946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21,1</w:t>
            </w:r>
          </w:p>
        </w:tc>
      </w:tr>
      <w:tr w14:paraId="5C2B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26" w:type="dxa"/>
            <w:vMerge w:val="continue"/>
            <w:vAlign w:val="center"/>
          </w:tcPr>
          <w:p w14:paraId="2EB2CAE7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1C1ECA1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3BF4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vAlign w:val="center"/>
          </w:tcPr>
          <w:p w14:paraId="6B134D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E7F92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  <w:vAlign w:val="center"/>
          </w:tcPr>
          <w:p w14:paraId="5F1150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35,7</w:t>
            </w:r>
          </w:p>
        </w:tc>
        <w:tc>
          <w:tcPr>
            <w:tcW w:w="708" w:type="dxa"/>
            <w:vAlign w:val="center"/>
          </w:tcPr>
          <w:p w14:paraId="363846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21,4</w:t>
            </w:r>
          </w:p>
        </w:tc>
        <w:tc>
          <w:tcPr>
            <w:tcW w:w="709" w:type="dxa"/>
            <w:vAlign w:val="center"/>
          </w:tcPr>
          <w:p w14:paraId="27E375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25,0</w:t>
            </w:r>
          </w:p>
        </w:tc>
      </w:tr>
      <w:tr w14:paraId="6C95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18E7ADDF">
            <w:pPr>
              <w:numPr>
                <w:numId w:val="0"/>
              </w:numPr>
              <w:tabs>
                <w:tab w:val="left" w:pos="34"/>
                <w:tab w:val="left" w:pos="176"/>
              </w:tabs>
              <w:spacing w:after="0" w:line="240" w:lineRule="auto"/>
              <w:ind w:leftChars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vAlign w:val="center"/>
          </w:tcPr>
          <w:p w14:paraId="28DA41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Орташа мән</w:t>
            </w:r>
          </w:p>
          <w:p w14:paraId="135ADA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9E8F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  <w:vAlign w:val="center"/>
          </w:tcPr>
          <w:p w14:paraId="038BF3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vAlign w:val="center"/>
          </w:tcPr>
          <w:p w14:paraId="2AFD54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14:paraId="5397D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14,7</w:t>
            </w:r>
          </w:p>
        </w:tc>
        <w:tc>
          <w:tcPr>
            <w:tcW w:w="708" w:type="dxa"/>
            <w:vAlign w:val="center"/>
          </w:tcPr>
          <w:p w14:paraId="03DEBC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32,9</w:t>
            </w:r>
          </w:p>
        </w:tc>
        <w:tc>
          <w:tcPr>
            <w:tcW w:w="709" w:type="dxa"/>
            <w:vAlign w:val="center"/>
          </w:tcPr>
          <w:p w14:paraId="12F8C4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48,2</w:t>
            </w:r>
          </w:p>
        </w:tc>
      </w:tr>
      <w:tr w14:paraId="6825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3E30E752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75271C0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86B91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1A6F0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C7040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979E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13,5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64C43E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39,8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79AC9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44,4</w:t>
            </w:r>
          </w:p>
        </w:tc>
      </w:tr>
      <w:tr w14:paraId="3E3D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71A3DA11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continue"/>
            <w:vAlign w:val="center"/>
          </w:tcPr>
          <w:p w14:paraId="35F1B5F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4DF6F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30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0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D9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02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A1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</w:tr>
      <w:tr w14:paraId="7455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 w14:paraId="42931632">
            <w:pPr>
              <w:tabs>
                <w:tab w:val="left" w:pos="34"/>
                <w:tab w:val="left" w:pos="176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1FC75FF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2023-2026 жылдар кезеңіне орта есеп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пен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93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2023-2026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BB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C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F7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79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34,9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AA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48,2</w:t>
            </w:r>
          </w:p>
        </w:tc>
      </w:tr>
    </w:tbl>
    <w:p w14:paraId="53E92783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</w:rPr>
      </w:pPr>
    </w:p>
    <w:p w14:paraId="52DD2FC3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Жәңгір хан атындағы БҚАТУ түлектерінің 8 кәсіби мәні бар дағдылары мен құзыреттерінің жиынтығы бойынша жұмыс берушілердің 83,1% -дан астамы 4 және 5 балл қойды. Өткен оқу жылымен салыстырғанда түлектердің кәсіби мәні бар дағдылары мен құзыреттерінің деңгейін бағалау бір деңгейде.</w:t>
      </w:r>
    </w:p>
    <w:p w14:paraId="114EC70F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Түлектер иеленетін негізгі артықшылықтардың ішінде жұмыс берушілер мыналарды атап өтті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(3-кесте)</w:t>
      </w:r>
      <w:r>
        <w:rPr>
          <w:rFonts w:hint="default" w:ascii="Times New Roman" w:hAnsi="Times New Roman"/>
          <w:sz w:val="28"/>
          <w:szCs w:val="28"/>
        </w:rPr>
        <w:t xml:space="preserve">: </w:t>
      </w:r>
    </w:p>
    <w:p w14:paraId="451431F9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</w:p>
    <w:p w14:paraId="5E22070A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</w:p>
    <w:p w14:paraId="4BF726AA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</w:rPr>
      </w:pPr>
    </w:p>
    <w:p w14:paraId="794B5C00">
      <w:pPr>
        <w:numPr>
          <w:ilvl w:val="0"/>
          <w:numId w:val="4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</w:rPr>
        <w:t>кесте - Жұмыс берушілер белгілеген университет түлектерін даярлаудағы негізгі артықшылықтар.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</w:t>
      </w:r>
    </w:p>
    <w:p w14:paraId="422DA00B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942"/>
        <w:gridCol w:w="979"/>
        <w:gridCol w:w="1013"/>
        <w:gridCol w:w="937"/>
      </w:tblGrid>
      <w:tr w14:paraId="2F77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8" w:type="dxa"/>
            <w:vMerge w:val="restart"/>
            <w:vAlign w:val="center"/>
          </w:tcPr>
          <w:p w14:paraId="640214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bookmarkStart w:id="0" w:name="_Hlk195349251"/>
          </w:p>
          <w:p w14:paraId="032695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75" w:type="dxa"/>
            <w:vMerge w:val="restart"/>
            <w:vAlign w:val="center"/>
          </w:tcPr>
          <w:p w14:paraId="439026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Көрсеткіштер</w:t>
            </w:r>
          </w:p>
        </w:tc>
        <w:tc>
          <w:tcPr>
            <w:tcW w:w="2948" w:type="dxa"/>
            <w:gridSpan w:val="3"/>
            <w:vAlign w:val="center"/>
          </w:tcPr>
          <w:p w14:paraId="079739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Оқу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жылы</w:t>
            </w:r>
          </w:p>
        </w:tc>
      </w:tr>
      <w:tr w14:paraId="76D9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8" w:type="dxa"/>
            <w:vMerge w:val="continue"/>
            <w:vAlign w:val="center"/>
          </w:tcPr>
          <w:p w14:paraId="57A866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Merge w:val="continue"/>
            <w:vAlign w:val="center"/>
          </w:tcPr>
          <w:p w14:paraId="186DE4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16A1F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021" w:type="dxa"/>
            <w:tcBorders>
              <w:bottom w:val="single" w:color="auto" w:sz="4" w:space="0"/>
            </w:tcBorders>
            <w:vAlign w:val="center"/>
          </w:tcPr>
          <w:p w14:paraId="4ADF62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vAlign w:val="center"/>
          </w:tcPr>
          <w:p w14:paraId="1EC269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2025-2026</w:t>
            </w:r>
          </w:p>
        </w:tc>
      </w:tr>
      <w:tr w14:paraId="6DE5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" w:type="dxa"/>
            <w:vAlign w:val="center"/>
          </w:tcPr>
          <w:p w14:paraId="4382AD39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1AC14BF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Теориялық білімнің жоғары деңгейі</w:t>
            </w:r>
          </w:p>
        </w:tc>
        <w:tc>
          <w:tcPr>
            <w:tcW w:w="985" w:type="dxa"/>
            <w:vAlign w:val="center"/>
          </w:tcPr>
          <w:p w14:paraId="35B756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34,1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B45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15,8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91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17,9</w:t>
            </w:r>
          </w:p>
        </w:tc>
      </w:tr>
      <w:tr w14:paraId="30FD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8" w:type="dxa"/>
            <w:vAlign w:val="center"/>
          </w:tcPr>
          <w:p w14:paraId="2EDDE0D7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6680BF3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Практикалық даярлықтың жоғары деңгейі</w:t>
            </w:r>
          </w:p>
        </w:tc>
        <w:tc>
          <w:tcPr>
            <w:tcW w:w="985" w:type="dxa"/>
            <w:vAlign w:val="center"/>
          </w:tcPr>
          <w:p w14:paraId="74349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9,8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6EC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18,4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51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17,9</w:t>
            </w:r>
          </w:p>
        </w:tc>
      </w:tr>
      <w:tr w14:paraId="0B61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8" w:type="dxa"/>
            <w:vAlign w:val="center"/>
          </w:tcPr>
          <w:p w14:paraId="5458369E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573420A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Қызметтің қазіргі заманғы әдістері мен технологияларын меңгеру</w:t>
            </w:r>
          </w:p>
        </w:tc>
        <w:tc>
          <w:tcPr>
            <w:tcW w:w="985" w:type="dxa"/>
            <w:vAlign w:val="center"/>
          </w:tcPr>
          <w:p w14:paraId="05D60E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12,2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F97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10,5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CC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21,4</w:t>
            </w:r>
          </w:p>
        </w:tc>
      </w:tr>
      <w:tr w14:paraId="0235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8" w:type="dxa"/>
            <w:vAlign w:val="center"/>
          </w:tcPr>
          <w:p w14:paraId="18DF234E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435A271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Түлект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sz w:val="24"/>
                <w:szCs w:val="24"/>
              </w:rPr>
              <w:t>ердің кәсіби біліктілігінің қалыптасқан негіздері</w:t>
            </w:r>
          </w:p>
        </w:tc>
        <w:tc>
          <w:tcPr>
            <w:tcW w:w="985" w:type="dxa"/>
            <w:vAlign w:val="center"/>
          </w:tcPr>
          <w:p w14:paraId="749ADA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7,3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B00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7,9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9D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7,1</w:t>
            </w:r>
          </w:p>
        </w:tc>
      </w:tr>
      <w:tr w14:paraId="386B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8" w:type="dxa"/>
            <w:vAlign w:val="center"/>
          </w:tcPr>
          <w:p w14:paraId="6485EFC6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4BCC847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Түлект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ердің стандартты емес жағдайларда </w:t>
            </w:r>
            <w:r>
              <w:rPr>
                <w:rFonts w:hint="default" w:ascii="Times New Roman" w:hAnsi="Times New Roman"/>
                <w:sz w:val="24"/>
                <w:szCs w:val="24"/>
              </w:rPr>
              <w:t>жылдам әрекет ет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уге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дайындығы</w:t>
            </w:r>
          </w:p>
        </w:tc>
        <w:tc>
          <w:tcPr>
            <w:tcW w:w="985" w:type="dxa"/>
            <w:vAlign w:val="center"/>
          </w:tcPr>
          <w:p w14:paraId="00030B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4,9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0A6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5,3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0E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14:paraId="1FA7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8" w:type="dxa"/>
            <w:vAlign w:val="center"/>
          </w:tcPr>
          <w:p w14:paraId="545DE65E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315B904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Өндірістік тәртіптің жоғары деңгейі</w:t>
            </w:r>
          </w:p>
        </w:tc>
        <w:tc>
          <w:tcPr>
            <w:tcW w:w="985" w:type="dxa"/>
            <w:vAlign w:val="center"/>
          </w:tcPr>
          <w:p w14:paraId="20BA85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0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E2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2,6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45A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14:paraId="4A85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48" w:type="dxa"/>
            <w:vAlign w:val="center"/>
          </w:tcPr>
          <w:p w14:paraId="6E6590A4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24CF27F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Түлектердің жұмыс істеу ниеті</w:t>
            </w:r>
          </w:p>
        </w:tc>
        <w:tc>
          <w:tcPr>
            <w:tcW w:w="985" w:type="dxa"/>
            <w:vAlign w:val="center"/>
          </w:tcPr>
          <w:p w14:paraId="1792E7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12,2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3CD3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15,8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BC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7,1</w:t>
            </w:r>
          </w:p>
        </w:tc>
      </w:tr>
      <w:tr w14:paraId="63C5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8" w:type="dxa"/>
            <w:vAlign w:val="center"/>
          </w:tcPr>
          <w:p w14:paraId="24AB8D34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06B8632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Түлект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ердің өзін-өзі дамыту және өзіндік білім алу қабілеті</w:t>
            </w:r>
          </w:p>
        </w:tc>
        <w:tc>
          <w:tcPr>
            <w:tcW w:w="985" w:type="dxa"/>
            <w:vAlign w:val="center"/>
          </w:tcPr>
          <w:p w14:paraId="3DD62F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9,8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C006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7,9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5A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14,3</w:t>
            </w:r>
          </w:p>
        </w:tc>
      </w:tr>
      <w:tr w14:paraId="741D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8" w:type="dxa"/>
            <w:vAlign w:val="center"/>
          </w:tcPr>
          <w:p w14:paraId="23196B28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33C68C9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color w:val="000000"/>
                <w:sz w:val="24"/>
                <w:szCs w:val="24"/>
              </w:rPr>
              <w:t>Коммуникативтік дағдыларды меңгеру</w:t>
            </w:r>
          </w:p>
        </w:tc>
        <w:tc>
          <w:tcPr>
            <w:tcW w:w="985" w:type="dxa"/>
            <w:vAlign w:val="center"/>
          </w:tcPr>
          <w:p w14:paraId="1E331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4,9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0C90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13,2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FF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3,6</w:t>
            </w:r>
          </w:p>
        </w:tc>
      </w:tr>
      <w:tr w14:paraId="6B18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8" w:type="dxa"/>
            <w:vAlign w:val="center"/>
          </w:tcPr>
          <w:p w14:paraId="611D958A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24C503C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Басқа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985" w:type="dxa"/>
            <w:vAlign w:val="center"/>
          </w:tcPr>
          <w:p w14:paraId="26F8FF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>4,9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F1A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2,6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8B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10,7</w:t>
            </w:r>
          </w:p>
        </w:tc>
      </w:tr>
      <w:bookmarkEnd w:id="0"/>
    </w:tbl>
    <w:p w14:paraId="63F76FDF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drawing>
          <wp:inline distT="0" distB="0" distL="114300" distR="114300">
            <wp:extent cx="5839460" cy="4917440"/>
            <wp:effectExtent l="4445" t="4445" r="23495" b="12065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16701B9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Жұмыс берушілер теориялық білім деңгейінің төмендегенін және практикалық даярлық деңгейінің ұлғайғанын атап өтеді.</w:t>
      </w:r>
    </w:p>
    <w:p w14:paraId="7F7B82B2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Жұмыс берушілердің пікірінше, университет түлектерін даярлаудағы негізгі кемшіліктер мыналар болып табылады: (4-кесте)</w:t>
      </w:r>
    </w:p>
    <w:p w14:paraId="568F3798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387B6E7C">
      <w:pPr>
        <w:numPr>
          <w:ilvl w:val="0"/>
          <w:numId w:val="4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кесте - Университет түлектерін даярлаудағы негізгі кемшіліктер (%).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542"/>
        <w:gridCol w:w="1134"/>
        <w:gridCol w:w="986"/>
        <w:gridCol w:w="986"/>
      </w:tblGrid>
      <w:tr w14:paraId="77E8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62" w:type="dxa"/>
            <w:vMerge w:val="restart"/>
          </w:tcPr>
          <w:p w14:paraId="6C9F3C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bookmarkStart w:id="1" w:name="_Hlk195363332"/>
          </w:p>
          <w:p w14:paraId="33F292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42" w:type="dxa"/>
            <w:vMerge w:val="restart"/>
          </w:tcPr>
          <w:p w14:paraId="7BF35F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429C11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Көрсеткіштер</w:t>
            </w:r>
          </w:p>
        </w:tc>
        <w:tc>
          <w:tcPr>
            <w:tcW w:w="3106" w:type="dxa"/>
            <w:gridSpan w:val="3"/>
          </w:tcPr>
          <w:p w14:paraId="6C83DD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Оқу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жылы</w:t>
            </w:r>
          </w:p>
        </w:tc>
      </w:tr>
      <w:tr w14:paraId="17A2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2" w:type="dxa"/>
            <w:vMerge w:val="continue"/>
          </w:tcPr>
          <w:p w14:paraId="24BEF5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Merge w:val="continue"/>
            <w:vAlign w:val="center"/>
          </w:tcPr>
          <w:p w14:paraId="4CD82E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01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986" w:type="dxa"/>
          </w:tcPr>
          <w:p w14:paraId="0F99BA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986" w:type="dxa"/>
          </w:tcPr>
          <w:p w14:paraId="2507E8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2025-2026</w:t>
            </w:r>
          </w:p>
        </w:tc>
      </w:tr>
      <w:tr w14:paraId="0FC8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</w:tcPr>
          <w:p w14:paraId="45217127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2EFEB4E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Теориялық білімнің төмен деңгейі</w:t>
            </w:r>
          </w:p>
        </w:tc>
        <w:tc>
          <w:tcPr>
            <w:tcW w:w="1134" w:type="dxa"/>
          </w:tcPr>
          <w:p w14:paraId="7C6E72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14:paraId="343928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2,6</w:t>
            </w:r>
          </w:p>
        </w:tc>
        <w:tc>
          <w:tcPr>
            <w:tcW w:w="986" w:type="dxa"/>
          </w:tcPr>
          <w:p w14:paraId="0A0F15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7,1</w:t>
            </w:r>
          </w:p>
          <w:p w14:paraId="36FB9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CFC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</w:tcPr>
          <w:p w14:paraId="4AEBEBCA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57C174C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Практикалық даярлық деңгейінің жеткіліксіздігі</w:t>
            </w:r>
          </w:p>
        </w:tc>
        <w:tc>
          <w:tcPr>
            <w:tcW w:w="1134" w:type="dxa"/>
          </w:tcPr>
          <w:p w14:paraId="33A9F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29,3</w:t>
            </w:r>
          </w:p>
        </w:tc>
        <w:tc>
          <w:tcPr>
            <w:tcW w:w="986" w:type="dxa"/>
          </w:tcPr>
          <w:p w14:paraId="19CF9E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47,4</w:t>
            </w:r>
          </w:p>
        </w:tc>
        <w:tc>
          <w:tcPr>
            <w:tcW w:w="986" w:type="dxa"/>
          </w:tcPr>
          <w:p w14:paraId="1175E2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28,6</w:t>
            </w:r>
          </w:p>
          <w:p w14:paraId="40A374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C53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</w:tcPr>
          <w:p w14:paraId="178B49BE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5598BD9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Жұмыс істеу ниетінің болмауы</w:t>
            </w:r>
          </w:p>
        </w:tc>
        <w:tc>
          <w:tcPr>
            <w:tcW w:w="1134" w:type="dxa"/>
          </w:tcPr>
          <w:p w14:paraId="5FAD18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986" w:type="dxa"/>
          </w:tcPr>
          <w:p w14:paraId="0E8C02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10,5</w:t>
            </w:r>
          </w:p>
        </w:tc>
        <w:tc>
          <w:tcPr>
            <w:tcW w:w="986" w:type="dxa"/>
          </w:tcPr>
          <w:p w14:paraId="021316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14,3</w:t>
            </w:r>
          </w:p>
          <w:p w14:paraId="5FFF7A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320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</w:tcPr>
          <w:p w14:paraId="20C8AB1E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4D596CA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Төмен өндірістік тәртіп</w:t>
            </w:r>
          </w:p>
        </w:tc>
        <w:tc>
          <w:tcPr>
            <w:tcW w:w="1134" w:type="dxa"/>
          </w:tcPr>
          <w:p w14:paraId="7AA9F2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14:paraId="64C7E1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5,3</w:t>
            </w:r>
          </w:p>
        </w:tc>
        <w:tc>
          <w:tcPr>
            <w:tcW w:w="986" w:type="dxa"/>
          </w:tcPr>
          <w:p w14:paraId="0D884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7,1</w:t>
            </w:r>
          </w:p>
          <w:p w14:paraId="62D5A9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503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</w:tcPr>
          <w:p w14:paraId="7EB27841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1FBC56B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Өзін-өзі дамыту және өзін-өзі оқыту қабілетінің болмауы</w:t>
            </w:r>
          </w:p>
        </w:tc>
        <w:tc>
          <w:tcPr>
            <w:tcW w:w="1134" w:type="dxa"/>
          </w:tcPr>
          <w:p w14:paraId="175783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12,2</w:t>
            </w:r>
          </w:p>
        </w:tc>
        <w:tc>
          <w:tcPr>
            <w:tcW w:w="986" w:type="dxa"/>
          </w:tcPr>
          <w:p w14:paraId="134E11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18,4</w:t>
            </w:r>
          </w:p>
        </w:tc>
        <w:tc>
          <w:tcPr>
            <w:tcW w:w="986" w:type="dxa"/>
          </w:tcPr>
          <w:p w14:paraId="6BB6E2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17,9</w:t>
            </w:r>
          </w:p>
          <w:p w14:paraId="099B7E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FF8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</w:tcPr>
          <w:p w14:paraId="5D13DDF5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5E36DDB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Жалпы кәсіптік даярлықтың төмен деңгейі</w:t>
            </w:r>
          </w:p>
        </w:tc>
        <w:tc>
          <w:tcPr>
            <w:tcW w:w="1134" w:type="dxa"/>
          </w:tcPr>
          <w:p w14:paraId="79E57E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22,0</w:t>
            </w:r>
          </w:p>
        </w:tc>
        <w:tc>
          <w:tcPr>
            <w:tcW w:w="986" w:type="dxa"/>
          </w:tcPr>
          <w:p w14:paraId="742F91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5,3</w:t>
            </w:r>
          </w:p>
        </w:tc>
        <w:tc>
          <w:tcPr>
            <w:tcW w:w="986" w:type="dxa"/>
          </w:tcPr>
          <w:p w14:paraId="322DDE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7,1</w:t>
            </w:r>
          </w:p>
          <w:p w14:paraId="3975E1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C55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</w:tcPr>
          <w:p w14:paraId="5C70AF2C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69FD22D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Басқа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1134" w:type="dxa"/>
          </w:tcPr>
          <w:p w14:paraId="2F2F90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22,0</w:t>
            </w:r>
          </w:p>
        </w:tc>
        <w:tc>
          <w:tcPr>
            <w:tcW w:w="986" w:type="dxa"/>
          </w:tcPr>
          <w:p w14:paraId="4EC5FB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10,5</w:t>
            </w:r>
          </w:p>
        </w:tc>
        <w:tc>
          <w:tcPr>
            <w:tcW w:w="986" w:type="dxa"/>
          </w:tcPr>
          <w:p w14:paraId="5A49BA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17,9</w:t>
            </w:r>
          </w:p>
        </w:tc>
      </w:tr>
      <w:bookmarkEnd w:id="1"/>
    </w:tbl>
    <w:p w14:paraId="6FCBBABE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092E2BB4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Жұмыс берушілердің пікірінше, университет түлектерін даярлаудағы негізгі кемшілік практикалық даярлық деңгейінің жеткіліксіздігі болып табылады (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респонденттердің </w:t>
      </w:r>
      <w:r>
        <w:rPr>
          <w:rFonts w:hint="default" w:ascii="Times New Roman" w:hAnsi="Times New Roman"/>
          <w:sz w:val="28"/>
          <w:szCs w:val="28"/>
          <w:lang w:val="kk-KZ"/>
        </w:rPr>
        <w:t>2023-20224 оқу жылында 29,3% -ы, 2024-2025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kk-KZ"/>
        </w:rPr>
        <w:t>оқу жылы 47,4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% 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2025-2026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kk-KZ"/>
        </w:rPr>
        <w:t xml:space="preserve"> оқу жылында 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28,6 </w:t>
      </w:r>
      <w:r>
        <w:rPr>
          <w:rFonts w:hint="default" w:ascii="Times New Roman" w:hAnsi="Times New Roman"/>
          <w:sz w:val="28"/>
          <w:szCs w:val="28"/>
          <w:lang w:val="en-US"/>
        </w:rPr>
        <w:t>%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бар).</w:t>
      </w:r>
    </w:p>
    <w:p w14:paraId="5184073A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4803C719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5-кесте - Түлектерді даярлауды жақсарту үшін жұмыс берушілердің ұсыныстары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232"/>
      </w:tblGrid>
      <w:tr w14:paraId="2C4D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04" w:type="dxa"/>
          </w:tcPr>
          <w:p w14:paraId="1E5F9E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555F6B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32" w:type="dxa"/>
          </w:tcPr>
          <w:p w14:paraId="48A8B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0AD4AF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b/>
                <w:sz w:val="24"/>
                <w:szCs w:val="24"/>
              </w:rPr>
              <w:t>Жұмыс берушілердің ұсыныстары</w:t>
            </w:r>
          </w:p>
        </w:tc>
      </w:tr>
      <w:tr w14:paraId="50A3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36" w:type="dxa"/>
            <w:gridSpan w:val="2"/>
            <w:tcBorders>
              <w:right w:val="single" w:color="auto" w:sz="4" w:space="0"/>
            </w:tcBorders>
          </w:tcPr>
          <w:p w14:paraId="122FD8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2023-2024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жылы</w:t>
            </w:r>
          </w:p>
        </w:tc>
      </w:tr>
      <w:tr w14:paraId="1E37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461A22C1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2EA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Түлектердің практикалық даярлық деңгейін жақсарту</w:t>
            </w:r>
          </w:p>
        </w:tc>
      </w:tr>
      <w:tr w14:paraId="72B3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5C9B2329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46A0D34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Теориялық білім деңгейін арттыру</w:t>
            </w:r>
          </w:p>
        </w:tc>
      </w:tr>
      <w:tr w14:paraId="745D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5BB2C8B7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74CAFD0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Өндірістік тәртіп дағдыларын арттыру</w:t>
            </w:r>
          </w:p>
        </w:tc>
      </w:tr>
      <w:tr w14:paraId="1430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03793521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5BF7E4F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Өзін-өзі дамыту және өзіндік білім алу қабілетін дамыту</w:t>
            </w:r>
          </w:p>
        </w:tc>
      </w:tr>
      <w:tr w14:paraId="1084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21408379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43007B0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Жалпы мәдениет деңгейін арттыру</w:t>
            </w:r>
          </w:p>
        </w:tc>
      </w:tr>
      <w:tr w14:paraId="1F26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39318B46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3CB8D28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Оқу кезеңінде клиникада жұмыс істегісі келетін студенттерге деген көзқарасты жақсарту және оларға көмектесіп, ынталандыру</w:t>
            </w:r>
          </w:p>
        </w:tc>
      </w:tr>
      <w:tr w14:paraId="29EB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2926EF95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55C1ED8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Жоғары мектептердің филиалдарын тікелей өндірісте ұйымдастыру жолымен өндірістік оқытуды ұйымдастыру</w:t>
            </w:r>
          </w:p>
        </w:tc>
      </w:tr>
      <w:tr w14:paraId="1D23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6359C1F5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0572AED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Қазіргі заманғы ақпараттық-коммуникациялық технологияларды зерделеу</w:t>
            </w:r>
          </w:p>
        </w:tc>
      </w:tr>
      <w:tr w14:paraId="60EE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741113D6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4E32EBC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Арнайы пәндер бойынша теориялық және практикалық білімнің сапасын жақсарту қажет</w:t>
            </w:r>
          </w:p>
        </w:tc>
      </w:tr>
      <w:tr w14:paraId="7203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253E37C4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5EEE29D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Мамандықтың кәсіби жағына көбірек көңіл бөлу</w:t>
            </w:r>
          </w:p>
        </w:tc>
      </w:tr>
      <w:tr w14:paraId="60EB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36" w:type="dxa"/>
            <w:gridSpan w:val="2"/>
          </w:tcPr>
          <w:p w14:paraId="6723B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2024-2025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жылы</w:t>
            </w:r>
          </w:p>
        </w:tc>
      </w:tr>
      <w:tr w14:paraId="029C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</w:tcPr>
          <w:p w14:paraId="7E082BD5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1A86789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Практикалық даярлық деңгейін жақсарту</w:t>
            </w:r>
          </w:p>
        </w:tc>
      </w:tr>
      <w:tr w14:paraId="1BC7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05005D13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79FF5B25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Жалпы мәдениет деңгейін арттыру</w:t>
            </w:r>
          </w:p>
        </w:tc>
      </w:tr>
      <w:tr w14:paraId="19F1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2B89BC0D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5E00093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Теориялық білім деңгейін арттыру</w:t>
            </w:r>
          </w:p>
        </w:tc>
      </w:tr>
      <w:tr w14:paraId="06C6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737DD59D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3D78DE7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Өндірістік тәртіп дағдыларын арттыру</w:t>
            </w:r>
          </w:p>
        </w:tc>
      </w:tr>
      <w:tr w14:paraId="62CC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396F9608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08DB782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Өзін-өзі дамыту және өзіндік білім алу қабілетін дамыту</w:t>
            </w:r>
          </w:p>
        </w:tc>
      </w:tr>
      <w:tr w14:paraId="046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5876F85E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6723215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Теориялық практикадан көп өту үшін соңғы курстарда оқытудың еркін кестесі.</w:t>
            </w:r>
          </w:p>
        </w:tc>
      </w:tr>
      <w:tr w14:paraId="6E6C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62A0F9F8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54A27C9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Өсімдіктерді қорғау және карантин бойынша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өрісте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практикалық сабақтарды көбірек өткізу</w:t>
            </w:r>
          </w:p>
        </w:tc>
      </w:tr>
      <w:tr w14:paraId="7B86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59D02BA4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2227109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Өрістерде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практикалық сабақтарды көбейту</w:t>
            </w:r>
          </w:p>
        </w:tc>
      </w:tr>
      <w:tr w14:paraId="672B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76439BB7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1AB9AAE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Практикалық дағдыларды нығайту</w:t>
            </w:r>
          </w:p>
        </w:tc>
      </w:tr>
      <w:tr w14:paraId="5DD3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1869CF1F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39C3D3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Оқудан кейін жұмысқа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бөлу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рактика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дан өту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орындарын беру </w:t>
            </w:r>
          </w:p>
        </w:tc>
      </w:tr>
      <w:tr w14:paraId="3489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36" w:type="dxa"/>
            <w:gridSpan w:val="2"/>
          </w:tcPr>
          <w:p w14:paraId="6F79F3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2025-2026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жылы</w:t>
            </w:r>
          </w:p>
        </w:tc>
      </w:tr>
      <w:tr w14:paraId="6666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04" w:type="dxa"/>
          </w:tcPr>
          <w:p w14:paraId="17AC2993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42C3A38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Техникалық пәндер бойынша теорияны күшейту</w:t>
            </w:r>
          </w:p>
        </w:tc>
      </w:tr>
      <w:tr w14:paraId="20C6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77CF762C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6CF57CE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 xml:space="preserve"> 3-4 курсты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hint="default" w:ascii="Times New Roman" w:hAnsi="Times New Roman"/>
                <w:sz w:val="24"/>
                <w:szCs w:val="24"/>
              </w:rPr>
              <w:t>ұмы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спен </w:t>
            </w:r>
            <w:r>
              <w:rPr>
                <w:rFonts w:hint="default" w:ascii="Times New Roman" w:hAnsi="Times New Roman"/>
                <w:sz w:val="24"/>
                <w:szCs w:val="24"/>
              </w:rPr>
              <w:t>біріктіру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м</w:t>
            </w:r>
            <w:r>
              <w:rPr>
                <w:rFonts w:hint="default" w:ascii="Times New Roman" w:hAnsi="Times New Roman"/>
                <w:sz w:val="24"/>
                <w:szCs w:val="24"/>
              </w:rPr>
              <w:t>әселе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сін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 қарау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7B6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7D63E2AA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7BFB868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Техникалық пәндер бойынша теорияны күшейту</w:t>
            </w:r>
          </w:p>
        </w:tc>
      </w:tr>
      <w:tr w14:paraId="66D2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01E64CAC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7B181B0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ен интеграциялану, практикаға бағдарлану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ағыттар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ына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сәйкес бағдарламалардың икемділігі</w:t>
            </w:r>
          </w:p>
        </w:tc>
      </w:tr>
      <w:tr w14:paraId="0904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</w:tcPr>
          <w:p w14:paraId="3F32A0AA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vAlign w:val="center"/>
          </w:tcPr>
          <w:p w14:paraId="144A7F5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Экономика саласындағы кәсіптік білім беру</w:t>
            </w:r>
          </w:p>
        </w:tc>
      </w:tr>
    </w:tbl>
    <w:p w14:paraId="45FE149F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0E189AE3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Жұмыс берушілер университеттің білім беру бағдарламалары бойынша түлектерді даярлаудағы жақсартудың басты бағыты практикалық даярлық деңгейін жақсарту деп санайды.</w:t>
      </w:r>
    </w:p>
    <w:p w14:paraId="48BEBCEC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06DD629D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6EFF9342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2B2E2851">
      <w:pPr>
        <w:numPr>
          <w:numId w:val="0"/>
        </w:numPr>
        <w:ind w:left="0" w:leftChars="0" w:firstLine="397" w:firstLineChars="142"/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F0CF0"/>
    <w:multiLevelType w:val="multilevel"/>
    <w:tmpl w:val="28EF0C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22D89"/>
    <w:multiLevelType w:val="multilevel"/>
    <w:tmpl w:val="30822D89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3026D"/>
    <w:multiLevelType w:val="multilevel"/>
    <w:tmpl w:val="38A3026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C0BE4"/>
    <w:multiLevelType w:val="singleLevel"/>
    <w:tmpl w:val="3A8C0BE4"/>
    <w:lvl w:ilvl="0" w:tentative="0">
      <w:start w:val="1"/>
      <w:numFmt w:val="decimal"/>
      <w:suff w:val="nothing"/>
      <w:lvlText w:val="%1-"/>
      <w:lvlJc w:val="left"/>
      <w:pPr>
        <w:ind w:left="468" w:leftChars="0" w:firstLine="0" w:firstLineChars="0"/>
      </w:pPr>
    </w:lvl>
  </w:abstractNum>
  <w:abstractNum w:abstractNumId="4">
    <w:nsid w:val="3CD508D4"/>
    <w:multiLevelType w:val="multilevel"/>
    <w:tmpl w:val="3CD508D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D42C6"/>
    <w:multiLevelType w:val="multilevel"/>
    <w:tmpl w:val="580D42C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D4133"/>
    <w:multiLevelType w:val="singleLevel"/>
    <w:tmpl w:val="6A9D4133"/>
    <w:lvl w:ilvl="0" w:tentative="0">
      <w:start w:val="3"/>
      <w:numFmt w:val="decimal"/>
      <w:suff w:val="nothing"/>
      <w:lvlText w:val="%1-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73501"/>
    <w:rsid w:val="00517E11"/>
    <w:rsid w:val="00BB692A"/>
    <w:rsid w:val="016E2B68"/>
    <w:rsid w:val="035D44E8"/>
    <w:rsid w:val="039D2DFC"/>
    <w:rsid w:val="05DF682E"/>
    <w:rsid w:val="08801380"/>
    <w:rsid w:val="0A2C1487"/>
    <w:rsid w:val="0F1B2791"/>
    <w:rsid w:val="12086677"/>
    <w:rsid w:val="1357798F"/>
    <w:rsid w:val="16697BD2"/>
    <w:rsid w:val="16854333"/>
    <w:rsid w:val="1F8402D6"/>
    <w:rsid w:val="2C951F3C"/>
    <w:rsid w:val="2FAD0F79"/>
    <w:rsid w:val="3C770B48"/>
    <w:rsid w:val="435A7906"/>
    <w:rsid w:val="44B951D0"/>
    <w:rsid w:val="4ACF4DCB"/>
    <w:rsid w:val="4B337845"/>
    <w:rsid w:val="58641614"/>
    <w:rsid w:val="5BD072A2"/>
    <w:rsid w:val="5CFE279C"/>
    <w:rsid w:val="5EA948BD"/>
    <w:rsid w:val="65B60BEC"/>
    <w:rsid w:val="66B270D1"/>
    <w:rsid w:val="68382E89"/>
    <w:rsid w:val="6A0E3533"/>
    <w:rsid w:val="6B073501"/>
    <w:rsid w:val="73210D6E"/>
    <w:rsid w:val="74C33B38"/>
    <w:rsid w:val="7D11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sz="1000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2023-2026 оқу жылдарына жұмыс берушілер белгілеген университет түлектерінің негізгі артықшылықтары</a:t>
            </a:r>
            <a:r>
              <a:rPr lang="en-US" altLang="ru-RU" sz="1000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, </a:t>
            </a:r>
            <a:r>
              <a:rPr lang="en-US" altLang="en-US" sz="1000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%</a:t>
            </a:r>
            <a:endParaRPr lang="en-US" altLang="en-US" sz="1000"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>
        <c:manualLayout>
          <c:xMode val="edge"/>
          <c:yMode val="edge"/>
          <c:x val="0.168877772944759"/>
          <c:y val="0.022175461314341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[Книга1]Лист1!$C$3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0.00521966072205307"/>
                  <c:y val="0.03977272727272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63114397564158"/>
                  <c:y val="0.052040289256198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[Книга1]Лист1!$B$4:$B$13</c:f>
              <c:strCache>
                <c:ptCount val="10"/>
                <c:pt idx="0">
                  <c:v>Теориялық білімнің жоғары деңгейі</c:v>
                </c:pt>
                <c:pt idx="1">
                  <c:v>Практикалық даярлықтың жоғары деңгейі</c:v>
                </c:pt>
                <c:pt idx="2">
                  <c:v>Қызметтің қазіргі заманғы әдістері мен технологияларын меңгеру</c:v>
                </c:pt>
                <c:pt idx="3">
                  <c:v>Бітірушілердің кәсіби біліктілігінің қалыптасқан негіздері</c:v>
                </c:pt>
                <c:pt idx="4">
                  <c:v>Бітірушілердің стандартты емес жағдайларда жылдам әрекет етуге дайындығы</c:v>
                </c:pt>
                <c:pt idx="5">
                  <c:v>Өндірістік тәртіптің жоғары деңгейі</c:v>
                </c:pt>
                <c:pt idx="6">
                  <c:v>Түлектердің жұмыс істеу ниеті</c:v>
                </c:pt>
                <c:pt idx="7">
                  <c:v>Бітірушілердің өзін-өзі дамыту және өзіндік білім алу қабілеті</c:v>
                </c:pt>
                <c:pt idx="8">
                  <c:v>Коммуникативтік дағдыларды меңгеру</c:v>
                </c:pt>
                <c:pt idx="9">
                  <c:v>Басқалар</c:v>
                </c:pt>
              </c:strCache>
            </c:strRef>
          </c:cat>
          <c:val>
            <c:numRef>
              <c:f>[Книга1]Лист1!$C$4:$C$13</c:f>
              <c:numCache>
                <c:formatCode>General</c:formatCode>
                <c:ptCount val="10"/>
                <c:pt idx="0">
                  <c:v>34.1</c:v>
                </c:pt>
                <c:pt idx="1">
                  <c:v>9.8</c:v>
                </c:pt>
                <c:pt idx="2">
                  <c:v>12.2</c:v>
                </c:pt>
                <c:pt idx="3">
                  <c:v>7.3</c:v>
                </c:pt>
                <c:pt idx="4">
                  <c:v>4.9</c:v>
                </c:pt>
                <c:pt idx="5">
                  <c:v>0</c:v>
                </c:pt>
                <c:pt idx="6">
                  <c:v>12.2</c:v>
                </c:pt>
                <c:pt idx="7">
                  <c:v>9.8</c:v>
                </c:pt>
                <c:pt idx="8">
                  <c:v>4.9</c:v>
                </c:pt>
                <c:pt idx="9">
                  <c:v>4.9</c:v>
                </c:pt>
              </c:numCache>
            </c:numRef>
          </c:val>
        </c:ser>
        <c:ser>
          <c:idx val="1"/>
          <c:order val="1"/>
          <c:tx>
            <c:strRef>
              <c:f>[Книга1]Лист1!$D$3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.00184862983906046"/>
                  <c:y val="0.07102272727272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772074815137016"/>
                  <c:y val="0.0020661157024793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404523705959114"/>
                      <c:h val="0.0380940082644628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00772074815137016"/>
                  <c:y val="0.01730371900826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0337103088299261"/>
                  <c:y val="0.04480888429752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[Книга1]Лист1!$B$4:$B$13</c:f>
              <c:strCache>
                <c:ptCount val="10"/>
                <c:pt idx="0">
                  <c:v>Теориялық білімнің жоғары деңгейі</c:v>
                </c:pt>
                <c:pt idx="1">
                  <c:v>Практикалық даярлықтың жоғары деңгейі</c:v>
                </c:pt>
                <c:pt idx="2">
                  <c:v>Қызметтің қазіргі заманғы әдістері мен технологияларын меңгеру</c:v>
                </c:pt>
                <c:pt idx="3">
                  <c:v>Бітірушілердің кәсіби біліктілігінің қалыптасқан негіздері</c:v>
                </c:pt>
                <c:pt idx="4">
                  <c:v>Бітірушілердің стандартты емес жағдайларда жылдам әрекет етуге дайындығы</c:v>
                </c:pt>
                <c:pt idx="5">
                  <c:v>Өндірістік тәртіптің жоғары деңгейі</c:v>
                </c:pt>
                <c:pt idx="6">
                  <c:v>Түлектердің жұмыс істеу ниеті</c:v>
                </c:pt>
                <c:pt idx="7">
                  <c:v>Бітірушілердің өзін-өзі дамыту және өзіндік білім алу қабілеті</c:v>
                </c:pt>
                <c:pt idx="8">
                  <c:v>Коммуникативтік дағдыларды меңгеру</c:v>
                </c:pt>
                <c:pt idx="9">
                  <c:v>Басқалар</c:v>
                </c:pt>
              </c:strCache>
            </c:strRef>
          </c:cat>
          <c:val>
            <c:numRef>
              <c:f>[Книга1]Лист1!$D$4:$D$13</c:f>
              <c:numCache>
                <c:formatCode>General</c:formatCode>
                <c:ptCount val="10"/>
                <c:pt idx="0">
                  <c:v>15.8</c:v>
                </c:pt>
                <c:pt idx="1">
                  <c:v>18.4</c:v>
                </c:pt>
                <c:pt idx="2">
                  <c:v>10.5</c:v>
                </c:pt>
                <c:pt idx="3">
                  <c:v>7.9</c:v>
                </c:pt>
                <c:pt idx="4">
                  <c:v>5.3</c:v>
                </c:pt>
                <c:pt idx="5">
                  <c:v>2.6</c:v>
                </c:pt>
                <c:pt idx="6">
                  <c:v>15.8</c:v>
                </c:pt>
                <c:pt idx="7">
                  <c:v>7.9</c:v>
                </c:pt>
                <c:pt idx="8">
                  <c:v>13.2</c:v>
                </c:pt>
                <c:pt idx="9">
                  <c:v>2.6</c:v>
                </c:pt>
              </c:numCache>
            </c:numRef>
          </c:val>
        </c:ser>
        <c:ser>
          <c:idx val="2"/>
          <c:order val="2"/>
          <c:tx>
            <c:strRef>
              <c:f>[Книга1]Лист1!$E$3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.0145715528490648"/>
                  <c:y val="0.1162190082644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20704654197477"/>
                  <c:y val="0.06004648760330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[Книга1]Лист1!$B$4:$B$13</c:f>
              <c:strCache>
                <c:ptCount val="10"/>
                <c:pt idx="0">
                  <c:v>Теориялық білімнің жоғары деңгейі</c:v>
                </c:pt>
                <c:pt idx="1">
                  <c:v>Практикалық даярлықтың жоғары деңгейі</c:v>
                </c:pt>
                <c:pt idx="2">
                  <c:v>Қызметтің қазіргі заманғы әдістері мен технологияларын меңгеру</c:v>
                </c:pt>
                <c:pt idx="3">
                  <c:v>Бітірушілердің кәсіби біліктілігінің қалыптасқан негіздері</c:v>
                </c:pt>
                <c:pt idx="4">
                  <c:v>Бітірушілердің стандартты емес жағдайларда жылдам әрекет етуге дайындығы</c:v>
                </c:pt>
                <c:pt idx="5">
                  <c:v>Өндірістік тәртіптің жоғары деңгейі</c:v>
                </c:pt>
                <c:pt idx="6">
                  <c:v>Түлектердің жұмыс істеу ниеті</c:v>
                </c:pt>
                <c:pt idx="7">
                  <c:v>Бітірушілердің өзін-өзі дамыту және өзіндік білім алу қабілеті</c:v>
                </c:pt>
                <c:pt idx="8">
                  <c:v>Коммуникативтік дағдыларды меңгеру</c:v>
                </c:pt>
                <c:pt idx="9">
                  <c:v>Басқалар</c:v>
                </c:pt>
              </c:strCache>
            </c:strRef>
          </c:cat>
          <c:val>
            <c:numRef>
              <c:f>[Книга1]Лист1!$E$4:$E$13</c:f>
              <c:numCache>
                <c:formatCode>General</c:formatCode>
                <c:ptCount val="10"/>
                <c:pt idx="0">
                  <c:v>17.9</c:v>
                </c:pt>
                <c:pt idx="1">
                  <c:v>17.9</c:v>
                </c:pt>
                <c:pt idx="2">
                  <c:v>21.4</c:v>
                </c:pt>
                <c:pt idx="3">
                  <c:v>7.1</c:v>
                </c:pt>
                <c:pt idx="4">
                  <c:v>0</c:v>
                </c:pt>
                <c:pt idx="5">
                  <c:v>0</c:v>
                </c:pt>
                <c:pt idx="6">
                  <c:v>7.1</c:v>
                </c:pt>
                <c:pt idx="7">
                  <c:v>14.3</c:v>
                </c:pt>
                <c:pt idx="8">
                  <c:v>3.6</c:v>
                </c:pt>
                <c:pt idx="9">
                  <c:v>10.7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452984235"/>
        <c:axId val="828639516"/>
      </c:barChart>
      <c:catAx>
        <c:axId val="45298423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8639516"/>
        <c:crosses val="autoZero"/>
        <c:auto val="1"/>
        <c:lblAlgn val="ctr"/>
        <c:lblOffset val="100"/>
        <c:noMultiLvlLbl val="0"/>
      </c:catAx>
      <c:valAx>
        <c:axId val="8286395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9842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a93b20-d8c1-4ec8-8611-7c20534ae36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2026-03-30T10:52:00Z</dcterms:created>
  <dc:creator>Admin</dc:creator>
  <cp:lastModifiedBy>Admin</cp:lastModifiedBy>
  <dcterms:modified xsi:type="dcterms:W3CDTF">2026-03-30T12:55:10Z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1AB8FA43FDFC47BD86D7BCAC8A2B2D62_11</vt:lpwstr>
  </property>
</Properties>
</file>