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1"/>
      </w:tblGrid>
      <w:tr w:rsidR="00696412" w:rsidRPr="00AE0123" w14:paraId="11C4B950" w14:textId="77777777" w:rsidTr="00696412">
        <w:trPr>
          <w:trHeight w:val="30"/>
          <w:tblCellSpacing w:w="0" w:type="auto"/>
        </w:trPr>
        <w:tc>
          <w:tcPr>
            <w:tcW w:w="56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4746F" w14:textId="77777777" w:rsidR="00696412" w:rsidRPr="00D92DD7" w:rsidRDefault="00696412" w:rsidP="00D85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z14"/>
            <w:bookmarkStart w:id="1" w:name="z78"/>
            <w:r w:rsidRPr="00D92DD7">
              <w:rPr>
                <w:color w:val="000000"/>
                <w:sz w:val="24"/>
                <w:szCs w:val="24"/>
              </w:rPr>
              <w:t>     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</w:tr>
    </w:tbl>
    <w:p w14:paraId="5426F219" w14:textId="77777777" w:rsidR="00D858E0" w:rsidRPr="00FA0B16" w:rsidRDefault="00D858E0" w:rsidP="00476208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0B16">
        <w:rPr>
          <w:b/>
          <w:color w:val="000000"/>
          <w:sz w:val="28"/>
          <w:szCs w:val="28"/>
          <w:lang w:val="ru-RU"/>
        </w:rPr>
        <w:t>Справка</w:t>
      </w:r>
    </w:p>
    <w:bookmarkEnd w:id="1"/>
    <w:p w14:paraId="75228551" w14:textId="77777777" w:rsidR="00D858E0" w:rsidRPr="00CD4A24" w:rsidRDefault="00D858E0" w:rsidP="00476208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CD4A24">
        <w:rPr>
          <w:b/>
          <w:sz w:val="24"/>
          <w:szCs w:val="24"/>
          <w:lang w:val="kk-KZ"/>
        </w:rPr>
        <w:t>о соискателе ученого звания</w:t>
      </w:r>
    </w:p>
    <w:p w14:paraId="4A20A6E3" w14:textId="7079DED6" w:rsidR="00D858E0" w:rsidRPr="00CD4A24" w:rsidRDefault="00D858E0" w:rsidP="00D858E0">
      <w:pPr>
        <w:spacing w:after="0" w:line="240" w:lineRule="auto"/>
        <w:jc w:val="center"/>
        <w:rPr>
          <w:sz w:val="28"/>
          <w:szCs w:val="28"/>
          <w:lang w:val="kk-KZ"/>
        </w:rPr>
      </w:pPr>
      <w:r w:rsidRPr="005522F0">
        <w:rPr>
          <w:b/>
          <w:sz w:val="24"/>
          <w:szCs w:val="24"/>
          <w:lang w:val="kk-KZ"/>
        </w:rPr>
        <w:t>ассоци</w:t>
      </w:r>
      <w:r w:rsidR="003E4991">
        <w:rPr>
          <w:b/>
          <w:sz w:val="24"/>
          <w:szCs w:val="24"/>
          <w:lang w:val="kk-KZ"/>
        </w:rPr>
        <w:t>и</w:t>
      </w:r>
      <w:bookmarkStart w:id="2" w:name="_GoBack"/>
      <w:bookmarkEnd w:id="2"/>
      <w:r w:rsidRPr="005522F0">
        <w:rPr>
          <w:b/>
          <w:sz w:val="24"/>
          <w:szCs w:val="24"/>
          <w:lang w:val="kk-KZ"/>
        </w:rPr>
        <w:t>рованн</w:t>
      </w:r>
      <w:r w:rsidR="003E4991">
        <w:rPr>
          <w:b/>
          <w:sz w:val="24"/>
          <w:szCs w:val="24"/>
          <w:lang w:val="kk-KZ"/>
        </w:rPr>
        <w:t>ого</w:t>
      </w:r>
      <w:r w:rsidRPr="005522F0">
        <w:rPr>
          <w:b/>
          <w:sz w:val="24"/>
          <w:szCs w:val="24"/>
          <w:lang w:val="kk-KZ"/>
        </w:rPr>
        <w:t xml:space="preserve"> профессор</w:t>
      </w:r>
      <w:r w:rsidR="003E4991">
        <w:rPr>
          <w:b/>
          <w:sz w:val="24"/>
          <w:szCs w:val="24"/>
          <w:lang w:val="kk-KZ"/>
        </w:rPr>
        <w:t>а</w:t>
      </w:r>
      <w:r w:rsidRPr="00CD4A24">
        <w:rPr>
          <w:b/>
          <w:sz w:val="24"/>
          <w:szCs w:val="24"/>
          <w:lang w:val="kk-KZ"/>
        </w:rPr>
        <w:t xml:space="preserve"> (доцент</w:t>
      </w:r>
      <w:r w:rsidR="003E4991">
        <w:rPr>
          <w:b/>
          <w:sz w:val="24"/>
          <w:szCs w:val="24"/>
          <w:lang w:val="kk-KZ"/>
        </w:rPr>
        <w:t>а</w:t>
      </w:r>
      <w:r w:rsidRPr="00CD4A24">
        <w:rPr>
          <w:b/>
          <w:sz w:val="24"/>
          <w:szCs w:val="24"/>
          <w:lang w:val="kk-KZ"/>
        </w:rPr>
        <w:t>)</w:t>
      </w:r>
      <w:r w:rsidRPr="00CD4A24">
        <w:rPr>
          <w:b/>
          <w:color w:val="000000"/>
          <w:sz w:val="24"/>
          <w:szCs w:val="24"/>
          <w:lang w:val="ru-RU"/>
        </w:rPr>
        <w:t xml:space="preserve"> </w:t>
      </w:r>
      <w:r w:rsidR="003E4991" w:rsidRPr="003E4991">
        <w:rPr>
          <w:b/>
          <w:sz w:val="24"/>
          <w:szCs w:val="24"/>
          <w:lang w:val="kk-KZ"/>
        </w:rPr>
        <w:t>по научному направлению</w:t>
      </w:r>
      <w:r w:rsidR="003E4991">
        <w:rPr>
          <w:b/>
          <w:sz w:val="28"/>
          <w:szCs w:val="28"/>
          <w:lang w:val="kk-KZ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50200</w:t>
      </w:r>
      <w:r w:rsidRPr="00CD4A24">
        <w:rPr>
          <w:b/>
          <w:color w:val="000000"/>
          <w:sz w:val="24"/>
          <w:szCs w:val="24"/>
          <w:lang w:val="ru-RU"/>
        </w:rPr>
        <w:t xml:space="preserve"> </w:t>
      </w:r>
      <w:r w:rsidR="003E4991">
        <w:rPr>
          <w:b/>
          <w:color w:val="000000"/>
          <w:sz w:val="24"/>
          <w:szCs w:val="24"/>
          <w:lang w:val="ru-RU"/>
        </w:rPr>
        <w:t xml:space="preserve">- </w:t>
      </w:r>
      <w:r w:rsidRPr="00CD4A24">
        <w:rPr>
          <w:b/>
          <w:color w:val="000000"/>
          <w:sz w:val="24"/>
          <w:szCs w:val="24"/>
          <w:lang w:val="ru-RU"/>
        </w:rPr>
        <w:t>«Экономика</w:t>
      </w:r>
      <w:r>
        <w:rPr>
          <w:b/>
          <w:color w:val="000000"/>
          <w:sz w:val="24"/>
          <w:szCs w:val="24"/>
          <w:lang w:val="ru-RU"/>
        </w:rPr>
        <w:t xml:space="preserve"> и бизнес</w:t>
      </w:r>
      <w:r w:rsidRPr="00CD4A24">
        <w:rPr>
          <w:b/>
          <w:color w:val="000000"/>
          <w:sz w:val="24"/>
          <w:szCs w:val="24"/>
          <w:lang w:val="ru-RU"/>
        </w:rPr>
        <w:t>»</w:t>
      </w:r>
    </w:p>
    <w:tbl>
      <w:tblPr>
        <w:tblStyle w:val="a3"/>
        <w:tblW w:w="104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254"/>
        <w:gridCol w:w="5634"/>
      </w:tblGrid>
      <w:tr w:rsidR="000A6A2B" w:rsidRPr="00342835" w14:paraId="122E3D8D" w14:textId="77777777" w:rsidTr="00545164">
        <w:tc>
          <w:tcPr>
            <w:tcW w:w="538" w:type="dxa"/>
            <w:vAlign w:val="center"/>
          </w:tcPr>
          <w:p w14:paraId="6D29F069" w14:textId="59B43543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vAlign w:val="center"/>
          </w:tcPr>
          <w:p w14:paraId="3D2623BD" w14:textId="77777777" w:rsidR="00EA59DE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="00037F50" w:rsidRPr="005102A1">
              <w:rPr>
                <w:color w:val="000000"/>
                <w:sz w:val="24"/>
                <w:szCs w:val="24"/>
                <w:lang w:val="ru-RU"/>
              </w:rPr>
              <w:t xml:space="preserve">Имя, Отчество </w:t>
            </w:r>
          </w:p>
          <w:p w14:paraId="7CF8EFF1" w14:textId="7B35CE84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5634" w:type="dxa"/>
            <w:vAlign w:val="center"/>
          </w:tcPr>
          <w:p w14:paraId="7519DDDE" w14:textId="1C02285E" w:rsidR="000A6A2B" w:rsidRPr="00342835" w:rsidRDefault="00342835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42835">
              <w:rPr>
                <w:color w:val="000000"/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 w:rsidRPr="00342835">
              <w:rPr>
                <w:color w:val="000000"/>
                <w:sz w:val="24"/>
                <w:szCs w:val="24"/>
                <w:lang w:val="ru-RU"/>
              </w:rPr>
              <w:t>Менслу</w:t>
            </w:r>
            <w:proofErr w:type="spellEnd"/>
            <w:r w:rsidRPr="0034283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835">
              <w:rPr>
                <w:color w:val="000000"/>
                <w:sz w:val="24"/>
                <w:szCs w:val="24"/>
                <w:lang w:val="ru-RU"/>
              </w:rPr>
              <w:t>Бактибаевна</w:t>
            </w:r>
            <w:proofErr w:type="spellEnd"/>
          </w:p>
        </w:tc>
      </w:tr>
      <w:tr w:rsidR="000A6A2B" w:rsidRPr="003E4991" w14:paraId="63BF7A4D" w14:textId="77777777" w:rsidTr="00545164">
        <w:trPr>
          <w:trHeight w:val="1612"/>
        </w:trPr>
        <w:tc>
          <w:tcPr>
            <w:tcW w:w="538" w:type="dxa"/>
            <w:vAlign w:val="center"/>
          </w:tcPr>
          <w:p w14:paraId="45A2B4E8" w14:textId="501A71A8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54" w:type="dxa"/>
            <w:vAlign w:val="center"/>
          </w:tcPr>
          <w:p w14:paraId="0E030E1D" w14:textId="5F10E5A1" w:rsidR="001A729C" w:rsidRPr="005102A1" w:rsidRDefault="000A6A2B" w:rsidP="003E499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634" w:type="dxa"/>
            <w:vAlign w:val="center"/>
          </w:tcPr>
          <w:p w14:paraId="26411C3E" w14:textId="6207E97C" w:rsidR="00690A4B" w:rsidRPr="00941E22" w:rsidRDefault="00644830" w:rsidP="006448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41E22">
              <w:rPr>
                <w:bCs/>
                <w:sz w:val="24"/>
                <w:szCs w:val="24"/>
                <w:lang w:val="ru-RU"/>
              </w:rPr>
              <w:t>Кандидат экономических наук</w:t>
            </w:r>
            <w:r w:rsidR="009C6D25" w:rsidRPr="00941E22">
              <w:rPr>
                <w:b/>
                <w:sz w:val="24"/>
                <w:szCs w:val="24"/>
                <w:lang w:val="ru-RU"/>
              </w:rPr>
              <w:t xml:space="preserve"> </w:t>
            </w:r>
            <w:r w:rsidR="009C6D25" w:rsidRPr="00941E22">
              <w:rPr>
                <w:sz w:val="24"/>
                <w:szCs w:val="24"/>
                <w:lang w:val="ru-RU"/>
              </w:rPr>
              <w:t>(диплом (Ғ</w:t>
            </w:r>
            <w:r w:rsidRPr="00941E22">
              <w:rPr>
                <w:sz w:val="24"/>
                <w:szCs w:val="24"/>
                <w:lang w:val="ru-RU"/>
              </w:rPr>
              <w:t>К</w:t>
            </w:r>
            <w:r w:rsidR="009C6D25" w:rsidRPr="00941E22">
              <w:rPr>
                <w:sz w:val="24"/>
                <w:szCs w:val="24"/>
                <w:lang w:val="ru-RU"/>
              </w:rPr>
              <w:t xml:space="preserve"> 000</w:t>
            </w:r>
            <w:r w:rsidRPr="00941E22">
              <w:rPr>
                <w:sz w:val="24"/>
                <w:szCs w:val="24"/>
                <w:lang w:val="ru-RU"/>
              </w:rPr>
              <w:t>7</w:t>
            </w:r>
            <w:r w:rsidR="009C6D25" w:rsidRPr="00941E22">
              <w:rPr>
                <w:sz w:val="24"/>
                <w:szCs w:val="24"/>
                <w:lang w:val="ru-RU"/>
              </w:rPr>
              <w:t>0</w:t>
            </w:r>
            <w:r w:rsidRPr="00941E22">
              <w:rPr>
                <w:sz w:val="24"/>
                <w:szCs w:val="24"/>
                <w:lang w:val="ru-RU"/>
              </w:rPr>
              <w:t>26</w:t>
            </w:r>
            <w:r w:rsidR="009C6D25" w:rsidRPr="00941E22">
              <w:rPr>
                <w:sz w:val="24"/>
                <w:szCs w:val="24"/>
                <w:lang w:val="ru-RU"/>
              </w:rPr>
              <w:t xml:space="preserve"> от </w:t>
            </w:r>
            <w:r w:rsidRPr="00941E22">
              <w:rPr>
                <w:sz w:val="24"/>
                <w:szCs w:val="24"/>
                <w:lang w:val="ru-RU"/>
              </w:rPr>
              <w:t>04</w:t>
            </w:r>
            <w:r w:rsidR="009C6D25" w:rsidRPr="00941E22">
              <w:rPr>
                <w:sz w:val="24"/>
                <w:szCs w:val="24"/>
                <w:lang w:val="ru-RU"/>
              </w:rPr>
              <w:t>.0</w:t>
            </w:r>
            <w:r w:rsidRPr="00941E22">
              <w:rPr>
                <w:sz w:val="24"/>
                <w:szCs w:val="24"/>
                <w:lang w:val="ru-RU"/>
              </w:rPr>
              <w:t>5</w:t>
            </w:r>
            <w:r w:rsidR="009C6D25" w:rsidRPr="00941E22">
              <w:rPr>
                <w:sz w:val="24"/>
                <w:szCs w:val="24"/>
                <w:lang w:val="ru-RU"/>
              </w:rPr>
              <w:t>.2</w:t>
            </w:r>
            <w:r w:rsidRPr="00941E22">
              <w:rPr>
                <w:sz w:val="24"/>
                <w:szCs w:val="24"/>
                <w:lang w:val="ru-RU"/>
              </w:rPr>
              <w:t>01</w:t>
            </w:r>
            <w:r w:rsidR="009C6D25" w:rsidRPr="00941E22">
              <w:rPr>
                <w:sz w:val="24"/>
                <w:szCs w:val="24"/>
                <w:lang w:val="ru-RU"/>
              </w:rPr>
              <w:t xml:space="preserve">1 г., </w:t>
            </w:r>
            <w:r w:rsidRPr="00941E22">
              <w:rPr>
                <w:sz w:val="24"/>
                <w:szCs w:val="24"/>
                <w:lang w:val="ru-RU"/>
              </w:rPr>
              <w:t>протокол</w:t>
            </w:r>
            <w:r w:rsidR="009C6D25" w:rsidRPr="00941E22">
              <w:rPr>
                <w:sz w:val="24"/>
                <w:szCs w:val="24"/>
                <w:lang w:val="ru-RU"/>
              </w:rPr>
              <w:t xml:space="preserve"> №</w:t>
            </w:r>
            <w:r w:rsidRPr="00941E22">
              <w:rPr>
                <w:sz w:val="24"/>
                <w:szCs w:val="24"/>
                <w:lang w:val="ru-RU"/>
              </w:rPr>
              <w:t>4</w:t>
            </w:r>
            <w:r w:rsidR="009C6D25" w:rsidRPr="00941E22">
              <w:rPr>
                <w:sz w:val="24"/>
                <w:szCs w:val="24"/>
                <w:lang w:val="ru-RU"/>
              </w:rPr>
              <w:t xml:space="preserve">  решения Комитета по контролю в сфере образования и науки Министерства образования и науки Республики Казахстан)</w:t>
            </w:r>
            <w:proofErr w:type="gramEnd"/>
          </w:p>
        </w:tc>
      </w:tr>
      <w:tr w:rsidR="000A6A2B" w:rsidRPr="00EA7137" w14:paraId="72F68268" w14:textId="77777777" w:rsidTr="00545164">
        <w:tc>
          <w:tcPr>
            <w:tcW w:w="538" w:type="dxa"/>
            <w:vAlign w:val="center"/>
          </w:tcPr>
          <w:p w14:paraId="39239EA6" w14:textId="6D5D80A3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4" w:type="dxa"/>
            <w:vAlign w:val="center"/>
          </w:tcPr>
          <w:p w14:paraId="268A1E0C" w14:textId="021752F0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5634" w:type="dxa"/>
            <w:vAlign w:val="center"/>
          </w:tcPr>
          <w:p w14:paraId="1BAF80BD" w14:textId="6CF369B0" w:rsidR="00FB38FE" w:rsidRPr="00941E22" w:rsidRDefault="00CD4A24" w:rsidP="00545164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  <w:r w:rsidRPr="00941E22">
              <w:rPr>
                <w:b/>
                <w:sz w:val="24"/>
                <w:szCs w:val="24"/>
                <w:lang w:val="ru-RU" w:eastAsia="ko-KR"/>
              </w:rPr>
              <w:t>-</w:t>
            </w:r>
          </w:p>
        </w:tc>
      </w:tr>
      <w:tr w:rsidR="000A6A2B" w:rsidRPr="003E4991" w14:paraId="3F39FA95" w14:textId="77777777" w:rsidTr="00545164">
        <w:tc>
          <w:tcPr>
            <w:tcW w:w="538" w:type="dxa"/>
            <w:vAlign w:val="center"/>
          </w:tcPr>
          <w:p w14:paraId="5E22FEA5" w14:textId="2D59810F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4" w:type="dxa"/>
            <w:vAlign w:val="center"/>
          </w:tcPr>
          <w:p w14:paraId="327CCED0" w14:textId="77777777" w:rsidR="00EA59DE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Почетное </w:t>
            </w:r>
            <w:proofErr w:type="spellStart"/>
            <w:r w:rsidRPr="005102A1">
              <w:rPr>
                <w:color w:val="000000"/>
                <w:sz w:val="24"/>
                <w:szCs w:val="24"/>
                <w:lang w:val="ru-RU"/>
              </w:rPr>
              <w:t>звани</w:t>
            </w:r>
            <w:proofErr w:type="spellEnd"/>
            <w:r w:rsidRPr="005102A1">
              <w:rPr>
                <w:color w:val="000000"/>
                <w:sz w:val="24"/>
                <w:szCs w:val="24"/>
              </w:rPr>
              <w:t xml:space="preserve">е, </w:t>
            </w:r>
          </w:p>
          <w:p w14:paraId="7F8FE192" w14:textId="7916C4D8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102A1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5102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2A1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634" w:type="dxa"/>
            <w:vAlign w:val="center"/>
          </w:tcPr>
          <w:p w14:paraId="4DCD91E1" w14:textId="64B4735F" w:rsidR="00577F2C" w:rsidRPr="00941E22" w:rsidRDefault="00577F2C" w:rsidP="0054516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941E22">
              <w:rPr>
                <w:sz w:val="24"/>
                <w:szCs w:val="24"/>
                <w:lang w:val="kk-KZ"/>
              </w:rPr>
              <w:t>-Нагрудный знак «Еңбек даңқы» I степени отраслевого профсоюза работников сельского хозяйства (2021)</w:t>
            </w:r>
          </w:p>
        </w:tc>
      </w:tr>
      <w:tr w:rsidR="000A6A2B" w:rsidRPr="009C6D25" w14:paraId="782BAC88" w14:textId="77777777" w:rsidTr="00545164">
        <w:tc>
          <w:tcPr>
            <w:tcW w:w="538" w:type="dxa"/>
            <w:vAlign w:val="center"/>
          </w:tcPr>
          <w:p w14:paraId="6CFF1155" w14:textId="4D3A677E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54" w:type="dxa"/>
            <w:vAlign w:val="center"/>
          </w:tcPr>
          <w:p w14:paraId="1048E524" w14:textId="54A13752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634" w:type="dxa"/>
            <w:vAlign w:val="center"/>
          </w:tcPr>
          <w:p w14:paraId="6E8FE727" w14:textId="5CC3F716" w:rsidR="009C6D25" w:rsidRPr="00941E22" w:rsidRDefault="009C6D25" w:rsidP="009C6D25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преподаватель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экономических дисциплин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41E22">
              <w:rPr>
                <w:bCs/>
                <w:sz w:val="24"/>
                <w:szCs w:val="24"/>
                <w:lang w:val="ru-RU"/>
              </w:rPr>
              <w:t>кафедр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ы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«Маркетинг и менеджмент» ЗКАТУ им </w:t>
            </w:r>
            <w:proofErr w:type="spellStart"/>
            <w:r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Pr="00941E22">
              <w:rPr>
                <w:bCs/>
                <w:sz w:val="24"/>
                <w:szCs w:val="24"/>
                <w:lang w:val="ru-RU"/>
              </w:rPr>
              <w:t xml:space="preserve"> хана. Приказ №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237К от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0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6</w:t>
            </w:r>
            <w:r w:rsidRPr="00941E22">
              <w:rPr>
                <w:bCs/>
                <w:sz w:val="24"/>
                <w:szCs w:val="24"/>
                <w:lang w:val="ru-RU"/>
              </w:rPr>
              <w:t>.0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7</w:t>
            </w:r>
            <w:r w:rsidRPr="00941E22">
              <w:rPr>
                <w:bCs/>
                <w:sz w:val="24"/>
                <w:szCs w:val="24"/>
                <w:lang w:val="ru-RU"/>
              </w:rPr>
              <w:t>.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1993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  <w:p w14:paraId="21A3BEA7" w14:textId="1043675B" w:rsidR="009C6D25" w:rsidRPr="00941E22" w:rsidRDefault="009C6D25" w:rsidP="009C6D25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преподаватель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кафедр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ы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«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М</w:t>
            </w:r>
            <w:r w:rsidRPr="00941E22">
              <w:rPr>
                <w:bCs/>
                <w:sz w:val="24"/>
                <w:szCs w:val="24"/>
                <w:lang w:val="ru-RU"/>
              </w:rPr>
              <w:t>енеджмент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 xml:space="preserve"> и маркетинг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»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 xml:space="preserve">ЗКГУ 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Приказ №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154 от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15</w:t>
            </w:r>
            <w:r w:rsidRPr="00941E22">
              <w:rPr>
                <w:bCs/>
                <w:sz w:val="24"/>
                <w:szCs w:val="24"/>
                <w:lang w:val="ru-RU"/>
              </w:rPr>
              <w:t>.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12</w:t>
            </w:r>
            <w:r w:rsidRPr="00941E22">
              <w:rPr>
                <w:bCs/>
                <w:sz w:val="24"/>
                <w:szCs w:val="24"/>
                <w:lang w:val="ru-RU"/>
              </w:rPr>
              <w:t>.20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00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  <w:p w14:paraId="21D5CD55" w14:textId="4DA94684" w:rsidR="009C6D25" w:rsidRPr="00941E22" w:rsidRDefault="009C6D25" w:rsidP="009C6D25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кафедр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ы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«Менеджмент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 xml:space="preserve"> и маркетинг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» ЗКАТУ им </w:t>
            </w:r>
            <w:proofErr w:type="spellStart"/>
            <w:r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Pr="00941E22">
              <w:rPr>
                <w:bCs/>
                <w:sz w:val="24"/>
                <w:szCs w:val="24"/>
                <w:lang w:val="ru-RU"/>
              </w:rPr>
              <w:t xml:space="preserve"> хана. Приказ №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256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§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 xml:space="preserve">1 от 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15</w:t>
            </w:r>
            <w:r w:rsidRPr="00941E22">
              <w:rPr>
                <w:bCs/>
                <w:sz w:val="24"/>
                <w:szCs w:val="24"/>
                <w:lang w:val="ru-RU"/>
              </w:rPr>
              <w:t>.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12</w:t>
            </w:r>
            <w:r w:rsidRPr="00941E22">
              <w:rPr>
                <w:bCs/>
                <w:sz w:val="24"/>
                <w:szCs w:val="24"/>
                <w:lang w:val="ru-RU"/>
              </w:rPr>
              <w:t>.20</w:t>
            </w:r>
            <w:r w:rsidR="00644830" w:rsidRPr="00941E22">
              <w:rPr>
                <w:bCs/>
                <w:sz w:val="24"/>
                <w:szCs w:val="24"/>
                <w:lang w:val="ru-RU"/>
              </w:rPr>
              <w:t>04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  <w:p w14:paraId="57A4F676" w14:textId="7A6D0719" w:rsidR="009C6D25" w:rsidRPr="00941E22" w:rsidRDefault="00644830" w:rsidP="00545164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и.о</w:t>
            </w:r>
            <w:proofErr w:type="gramStart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.з</w:t>
            </w:r>
            <w:proofErr w:type="gramEnd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аведующего</w:t>
            </w:r>
            <w:proofErr w:type="spellEnd"/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кафедр</w:t>
            </w:r>
            <w:r w:rsidRPr="00941E22">
              <w:rPr>
                <w:bCs/>
                <w:sz w:val="24"/>
                <w:szCs w:val="24"/>
                <w:lang w:val="ru-RU"/>
              </w:rPr>
              <w:t>ы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«</w:t>
            </w:r>
            <w:r w:rsidRPr="00941E22">
              <w:rPr>
                <w:bCs/>
                <w:sz w:val="24"/>
                <w:szCs w:val="24"/>
                <w:lang w:val="ru-RU"/>
              </w:rPr>
              <w:t>Маркетинг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и менеджмент» ЗКАТУ им </w:t>
            </w:r>
            <w:proofErr w:type="spellStart"/>
            <w:r w:rsidR="009C6D25"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хана. Приказ № 1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13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§ 1</w:t>
            </w:r>
            <w:r w:rsidR="009C6D25" w:rsidRPr="00941E22">
              <w:rPr>
                <w:bCs/>
                <w:sz w:val="24"/>
                <w:szCs w:val="24"/>
                <w:lang w:val="kk-KZ"/>
              </w:rPr>
              <w:t>.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19.0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3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>.201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1</w:t>
            </w:r>
            <w:r w:rsidR="009C6D25" w:rsidRPr="00941E22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  <w:p w14:paraId="22E8BBDC" w14:textId="77777777" w:rsidR="00547235" w:rsidRPr="00941E22" w:rsidRDefault="00A85533" w:rsidP="00941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и.о</w:t>
            </w:r>
            <w:proofErr w:type="spellEnd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.</w:t>
            </w:r>
            <w:r w:rsidR="00547235" w:rsidRPr="00941E22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доцента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 xml:space="preserve">«Маркетинг и менеджмент» ЗКАТУ им </w:t>
            </w:r>
            <w:proofErr w:type="spellStart"/>
            <w:r w:rsidR="00941E22"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="00941E22" w:rsidRPr="00941E22">
              <w:rPr>
                <w:bCs/>
                <w:sz w:val="24"/>
                <w:szCs w:val="24"/>
                <w:lang w:val="ru-RU"/>
              </w:rPr>
              <w:t xml:space="preserve"> хана. </w:t>
            </w:r>
            <w:r w:rsidR="00547235" w:rsidRPr="00941E22">
              <w:rPr>
                <w:bCs/>
                <w:sz w:val="24"/>
                <w:szCs w:val="24"/>
                <w:lang w:val="ru-RU"/>
              </w:rPr>
              <w:t xml:space="preserve">ЗКАТУ им </w:t>
            </w:r>
            <w:proofErr w:type="spellStart"/>
            <w:r w:rsidR="00547235"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="00547235" w:rsidRPr="00941E22">
              <w:rPr>
                <w:bCs/>
                <w:sz w:val="24"/>
                <w:szCs w:val="24"/>
                <w:lang w:val="ru-RU"/>
              </w:rPr>
              <w:t xml:space="preserve"> хана. 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Приказ № 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229</w:t>
            </w:r>
            <w:r w:rsidR="00F73BDB" w:rsidRPr="00941E22">
              <w:rPr>
                <w:bCs/>
                <w:sz w:val="24"/>
                <w:szCs w:val="24"/>
                <w:lang w:val="ru-RU"/>
              </w:rPr>
              <w:t xml:space="preserve"> § 1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7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  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26</w:t>
            </w:r>
            <w:r w:rsidRPr="00941E22">
              <w:rPr>
                <w:bCs/>
                <w:sz w:val="24"/>
                <w:szCs w:val="24"/>
                <w:lang w:val="ru-RU"/>
              </w:rPr>
              <w:t>.0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8</w:t>
            </w:r>
            <w:r w:rsidRPr="00941E22">
              <w:rPr>
                <w:bCs/>
                <w:sz w:val="24"/>
                <w:szCs w:val="24"/>
                <w:lang w:val="ru-RU"/>
              </w:rPr>
              <w:t>.20</w:t>
            </w:r>
            <w:r w:rsidR="00941E22" w:rsidRPr="00941E22">
              <w:rPr>
                <w:bCs/>
                <w:sz w:val="24"/>
                <w:szCs w:val="24"/>
                <w:lang w:val="ru-RU"/>
              </w:rPr>
              <w:t>11 г.</w:t>
            </w:r>
          </w:p>
          <w:p w14:paraId="64EAF3C9" w14:textId="77777777" w:rsidR="00941E22" w:rsidRPr="00941E22" w:rsidRDefault="00941E22" w:rsidP="00941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proofErr w:type="gramStart"/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заведующий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кафедры</w:t>
            </w:r>
            <w:proofErr w:type="gramEnd"/>
            <w:r w:rsidRPr="00941E22">
              <w:rPr>
                <w:bCs/>
                <w:sz w:val="24"/>
                <w:szCs w:val="24"/>
                <w:lang w:val="ru-RU"/>
              </w:rPr>
              <w:t xml:space="preserve"> «Маркетинг и менеджмент» ЗКАТУ им </w:t>
            </w:r>
            <w:proofErr w:type="spellStart"/>
            <w:r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Pr="00941E22">
              <w:rPr>
                <w:bCs/>
                <w:sz w:val="24"/>
                <w:szCs w:val="24"/>
                <w:lang w:val="ru-RU"/>
              </w:rPr>
              <w:t xml:space="preserve"> хана. Приказ № 232 § 7</w:t>
            </w:r>
            <w:r w:rsidRPr="00941E22">
              <w:rPr>
                <w:bCs/>
                <w:sz w:val="24"/>
                <w:szCs w:val="24"/>
                <w:lang w:val="kk-KZ"/>
              </w:rPr>
              <w:t>.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01.09.2011 г.</w:t>
            </w:r>
          </w:p>
          <w:p w14:paraId="578B41E9" w14:textId="193573F7" w:rsidR="00941E22" w:rsidRPr="00941E22" w:rsidRDefault="00941E22" w:rsidP="00941E22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941E22">
              <w:rPr>
                <w:bCs/>
                <w:sz w:val="24"/>
                <w:szCs w:val="24"/>
                <w:lang w:val="ru-RU"/>
              </w:rPr>
              <w:t xml:space="preserve">Освобождена от должности </w:t>
            </w:r>
            <w:proofErr w:type="gramStart"/>
            <w:r w:rsidRPr="00941E22">
              <w:rPr>
                <w:bCs/>
                <w:sz w:val="24"/>
                <w:szCs w:val="24"/>
                <w:lang w:val="ru-RU"/>
              </w:rPr>
              <w:t>заведующего кафедры</w:t>
            </w:r>
            <w:proofErr w:type="gramEnd"/>
            <w:r w:rsidRPr="00941E22">
              <w:rPr>
                <w:bCs/>
                <w:sz w:val="24"/>
                <w:szCs w:val="24"/>
                <w:lang w:val="ru-RU"/>
              </w:rPr>
              <w:t xml:space="preserve"> «Маркетинг и менеджмент» и переведена  </w:t>
            </w:r>
            <w:r w:rsidRPr="00941E22">
              <w:rPr>
                <w:bCs/>
                <w:i/>
                <w:iCs/>
                <w:sz w:val="24"/>
                <w:szCs w:val="24"/>
                <w:lang w:val="ru-RU"/>
              </w:rPr>
              <w:t>доцентом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кафедры «Менеджмент» ЗКАТУ им </w:t>
            </w:r>
            <w:proofErr w:type="spellStart"/>
            <w:r w:rsidRPr="00941E22">
              <w:rPr>
                <w:bCs/>
                <w:sz w:val="24"/>
                <w:szCs w:val="24"/>
                <w:lang w:val="ru-RU"/>
              </w:rPr>
              <w:t>Жангир</w:t>
            </w:r>
            <w:proofErr w:type="spellEnd"/>
            <w:r w:rsidRPr="00941E22">
              <w:rPr>
                <w:bCs/>
                <w:sz w:val="24"/>
                <w:szCs w:val="24"/>
                <w:lang w:val="ru-RU"/>
              </w:rPr>
              <w:t xml:space="preserve"> хана. Приказ № 146 § 1</w:t>
            </w:r>
            <w:r w:rsidRPr="00941E22">
              <w:rPr>
                <w:bCs/>
                <w:sz w:val="24"/>
                <w:szCs w:val="24"/>
                <w:lang w:val="kk-KZ"/>
              </w:rPr>
              <w:t>.</w:t>
            </w:r>
            <w:r w:rsidRPr="00941E22">
              <w:rPr>
                <w:bCs/>
                <w:sz w:val="24"/>
                <w:szCs w:val="24"/>
                <w:lang w:val="ru-RU"/>
              </w:rPr>
              <w:t xml:space="preserve"> 05.07.2013 г. </w:t>
            </w:r>
          </w:p>
        </w:tc>
      </w:tr>
      <w:tr w:rsidR="000A6A2B" w:rsidRPr="003E4991" w14:paraId="37C918FE" w14:textId="77777777" w:rsidTr="00545164">
        <w:tc>
          <w:tcPr>
            <w:tcW w:w="538" w:type="dxa"/>
            <w:vAlign w:val="center"/>
          </w:tcPr>
          <w:p w14:paraId="1E62F285" w14:textId="557BA57C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54" w:type="dxa"/>
            <w:vAlign w:val="center"/>
          </w:tcPr>
          <w:p w14:paraId="54FEA6B1" w14:textId="725E81E1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634" w:type="dxa"/>
            <w:vAlign w:val="center"/>
          </w:tcPr>
          <w:p w14:paraId="484DADFD" w14:textId="27A6143C" w:rsidR="001A729C" w:rsidRPr="005102A1" w:rsidRDefault="000A6A2B" w:rsidP="006448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 xml:space="preserve">Всего </w:t>
            </w:r>
            <w:r w:rsidR="00644830">
              <w:rPr>
                <w:sz w:val="24"/>
                <w:szCs w:val="24"/>
                <w:lang w:val="ru-RU"/>
              </w:rPr>
              <w:t>30</w:t>
            </w:r>
            <w:r w:rsidRPr="005102A1">
              <w:rPr>
                <w:sz w:val="24"/>
                <w:szCs w:val="24"/>
                <w:lang w:val="ru-RU"/>
              </w:rPr>
              <w:t xml:space="preserve"> лет, в том числе </w:t>
            </w:r>
            <w:r w:rsidR="00A45325" w:rsidRPr="005102A1">
              <w:rPr>
                <w:sz w:val="24"/>
                <w:szCs w:val="24"/>
                <w:lang w:val="ru-RU"/>
              </w:rPr>
              <w:t>на</w:t>
            </w:r>
            <w:r w:rsidRPr="005102A1">
              <w:rPr>
                <w:sz w:val="24"/>
                <w:szCs w:val="24"/>
                <w:lang w:val="ru-RU"/>
              </w:rPr>
              <w:t xml:space="preserve"> должности</w:t>
            </w:r>
            <w:r w:rsidR="005304A2" w:rsidRPr="005102A1">
              <w:rPr>
                <w:sz w:val="24"/>
                <w:szCs w:val="24"/>
                <w:lang w:val="ru-RU"/>
              </w:rPr>
              <w:t xml:space="preserve"> </w:t>
            </w:r>
            <w:r w:rsidR="00342835">
              <w:rPr>
                <w:bCs/>
                <w:sz w:val="24"/>
                <w:szCs w:val="24"/>
                <w:lang w:val="kk-KZ"/>
              </w:rPr>
              <w:t>доцента</w:t>
            </w:r>
            <w:r w:rsidR="00102AE7">
              <w:rPr>
                <w:sz w:val="24"/>
                <w:szCs w:val="24"/>
                <w:lang w:val="ru-RU"/>
              </w:rPr>
              <w:t>-</w:t>
            </w:r>
            <w:r w:rsidR="00644830">
              <w:rPr>
                <w:sz w:val="24"/>
                <w:szCs w:val="24"/>
                <w:lang w:val="ru-RU"/>
              </w:rPr>
              <w:t>13</w:t>
            </w:r>
            <w:r w:rsidR="00102AE7">
              <w:rPr>
                <w:sz w:val="24"/>
                <w:szCs w:val="24"/>
                <w:lang w:val="ru-RU"/>
              </w:rPr>
              <w:t xml:space="preserve"> лет</w:t>
            </w:r>
          </w:p>
        </w:tc>
      </w:tr>
      <w:tr w:rsidR="000A6A2B" w:rsidRPr="003E4991" w14:paraId="7C4D94CA" w14:textId="77777777" w:rsidTr="00545164">
        <w:tc>
          <w:tcPr>
            <w:tcW w:w="538" w:type="dxa"/>
            <w:vAlign w:val="center"/>
          </w:tcPr>
          <w:p w14:paraId="38B2075C" w14:textId="3BB248A4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4" w:type="dxa"/>
            <w:vAlign w:val="center"/>
          </w:tcPr>
          <w:p w14:paraId="20D121E6" w14:textId="5A8963CB" w:rsidR="000A6A2B" w:rsidRPr="005102A1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получения ученого звания ассоциированного профессора (доцента)</w:t>
            </w:r>
          </w:p>
        </w:tc>
        <w:tc>
          <w:tcPr>
            <w:tcW w:w="5634" w:type="dxa"/>
            <w:vAlign w:val="center"/>
          </w:tcPr>
          <w:p w14:paraId="169DBE47" w14:textId="3FC8F8B1" w:rsidR="00EA59DE" w:rsidRPr="00342835" w:rsidRDefault="000A6A2B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2835">
              <w:rPr>
                <w:sz w:val="24"/>
                <w:szCs w:val="24"/>
                <w:lang w:val="ru-RU"/>
              </w:rPr>
              <w:t xml:space="preserve">Всего </w:t>
            </w:r>
            <w:r w:rsidR="002D3DBD" w:rsidRPr="00AE0123">
              <w:rPr>
                <w:b/>
                <w:bCs/>
                <w:sz w:val="24"/>
                <w:szCs w:val="24"/>
                <w:lang w:val="ru-RU"/>
              </w:rPr>
              <w:t>15</w:t>
            </w:r>
            <w:r w:rsidRPr="00AE0123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342835">
              <w:rPr>
                <w:sz w:val="24"/>
                <w:szCs w:val="24"/>
                <w:lang w:val="ru-RU"/>
              </w:rPr>
              <w:t xml:space="preserve"> </w:t>
            </w:r>
            <w:r w:rsidR="003B13A4" w:rsidRPr="00342835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14:paraId="4F12527C" w14:textId="1EEEFC77" w:rsidR="000A6A2B" w:rsidRPr="00342835" w:rsidRDefault="00EA59DE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2835">
              <w:rPr>
                <w:sz w:val="24"/>
                <w:szCs w:val="24"/>
                <w:lang w:val="ru-RU"/>
              </w:rPr>
              <w:t xml:space="preserve">- В </w:t>
            </w:r>
            <w:r w:rsidR="000A6A2B" w:rsidRPr="00342835">
              <w:rPr>
                <w:sz w:val="24"/>
                <w:szCs w:val="24"/>
                <w:lang w:val="ru-RU"/>
              </w:rPr>
              <w:t xml:space="preserve">изданиях, рекомендуемых уполномоченным органом </w:t>
            </w:r>
            <w:r w:rsidR="00744244" w:rsidRPr="00342835">
              <w:rPr>
                <w:sz w:val="24"/>
                <w:szCs w:val="24"/>
                <w:lang w:val="ru-RU"/>
              </w:rPr>
              <w:t xml:space="preserve">- </w:t>
            </w:r>
            <w:r w:rsidR="00EA7137" w:rsidRPr="00AE0123">
              <w:rPr>
                <w:b/>
                <w:bCs/>
                <w:sz w:val="24"/>
                <w:szCs w:val="24"/>
                <w:lang w:val="ru-RU"/>
              </w:rPr>
              <w:t>12</w:t>
            </w:r>
            <w:r w:rsidR="000A6A2B" w:rsidRPr="00AE0123">
              <w:rPr>
                <w:sz w:val="24"/>
                <w:szCs w:val="24"/>
                <w:lang w:val="ru-RU"/>
              </w:rPr>
              <w:t>,</w:t>
            </w:r>
          </w:p>
          <w:p w14:paraId="68983824" w14:textId="1EB1445E" w:rsidR="003B13A4" w:rsidRPr="00342835" w:rsidRDefault="00EA59DE" w:rsidP="005451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2835">
              <w:rPr>
                <w:sz w:val="24"/>
                <w:szCs w:val="24"/>
                <w:lang w:val="ru-RU"/>
              </w:rPr>
              <w:t>- В</w:t>
            </w:r>
            <w:r w:rsidR="000A6A2B" w:rsidRPr="00342835">
              <w:rPr>
                <w:sz w:val="24"/>
                <w:szCs w:val="24"/>
                <w:lang w:val="ru-RU"/>
              </w:rPr>
              <w:t xml:space="preserve"> </w:t>
            </w:r>
            <w:r w:rsidR="00362BB3" w:rsidRPr="00342835">
              <w:rPr>
                <w:sz w:val="24"/>
                <w:szCs w:val="24"/>
                <w:lang w:val="ru-RU"/>
              </w:rPr>
              <w:t>международных рецензируемых научных журналах</w:t>
            </w:r>
            <w:r w:rsidR="000A6A2B" w:rsidRPr="00342835">
              <w:rPr>
                <w:sz w:val="24"/>
                <w:szCs w:val="24"/>
                <w:lang w:val="ru-RU"/>
              </w:rPr>
              <w:t>, входящих в баз</w:t>
            </w:r>
            <w:r w:rsidRPr="00342835">
              <w:rPr>
                <w:sz w:val="24"/>
                <w:szCs w:val="24"/>
                <w:lang w:val="ru-RU"/>
              </w:rPr>
              <w:t>у</w:t>
            </w:r>
            <w:r w:rsidR="000A6A2B" w:rsidRPr="0034283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0A6A2B" w:rsidRPr="00342835">
              <w:rPr>
                <w:b/>
                <w:bCs/>
                <w:sz w:val="24"/>
                <w:szCs w:val="24"/>
                <w:lang w:val="ru-RU"/>
              </w:rPr>
              <w:t>Scopus</w:t>
            </w:r>
            <w:proofErr w:type="spellEnd"/>
            <w:r w:rsidR="000A6A2B" w:rsidRPr="0034283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3B13A4" w:rsidRPr="00342835">
              <w:rPr>
                <w:b/>
                <w:bCs/>
                <w:sz w:val="24"/>
                <w:szCs w:val="24"/>
                <w:lang w:val="ru-RU"/>
              </w:rPr>
              <w:t xml:space="preserve">– </w:t>
            </w:r>
            <w:r w:rsidR="00AE0123" w:rsidRPr="00AE0123">
              <w:rPr>
                <w:b/>
                <w:bCs/>
                <w:sz w:val="24"/>
                <w:szCs w:val="24"/>
                <w:lang w:val="ru-RU"/>
              </w:rPr>
              <w:t>3</w:t>
            </w:r>
            <w:r w:rsidR="00362BB3" w:rsidRPr="00342835">
              <w:rPr>
                <w:sz w:val="24"/>
                <w:szCs w:val="24"/>
                <w:lang w:val="ru-RU"/>
              </w:rPr>
              <w:t>:</w:t>
            </w:r>
          </w:p>
          <w:p w14:paraId="5BC98737" w14:textId="7E3C0175" w:rsidR="002D3DBD" w:rsidRPr="00342835" w:rsidRDefault="001A729C" w:rsidP="00545164">
            <w:pPr>
              <w:shd w:val="clear" w:color="auto" w:fill="FFFFFF" w:themeFill="background1"/>
              <w:spacing w:after="0" w:line="240" w:lineRule="auto"/>
              <w:jc w:val="both"/>
              <w:rPr>
                <w:sz w:val="24"/>
                <w:szCs w:val="24"/>
              </w:rPr>
            </w:pPr>
            <w:r w:rsidRPr="00AE0123">
              <w:rPr>
                <w:bCs/>
                <w:sz w:val="24"/>
                <w:szCs w:val="24"/>
              </w:rPr>
              <w:t>1</w:t>
            </w:r>
            <w:r w:rsidR="002D3DBD" w:rsidRPr="00AE0123">
              <w:rPr>
                <w:bCs/>
                <w:sz w:val="24"/>
                <w:szCs w:val="24"/>
              </w:rPr>
              <w:t xml:space="preserve">. </w:t>
            </w:r>
            <w:r w:rsidR="00AE0123" w:rsidRPr="00AE0123">
              <w:rPr>
                <w:sz w:val="24"/>
                <w:szCs w:val="24"/>
                <w:lang w:val="kk-KZ"/>
              </w:rPr>
              <w:t>Role and Importance of the Damu Enterprise Development Fund and International Investment  Funds  in  Implementing  Project  and  Leasing  Financing  Programs  in Kazakhstan</w:t>
            </w:r>
            <w:r w:rsidR="00AE0123" w:rsidRPr="00AE0123">
              <w:rPr>
                <w:bCs/>
                <w:sz w:val="24"/>
                <w:szCs w:val="24"/>
              </w:rPr>
              <w:t xml:space="preserve"> </w:t>
            </w:r>
            <w:r w:rsidR="00A85533" w:rsidRPr="00AE0123">
              <w:rPr>
                <w:bCs/>
                <w:sz w:val="24"/>
                <w:szCs w:val="24"/>
              </w:rPr>
              <w:t>//</w:t>
            </w:r>
            <w:r w:rsidR="002D3DBD" w:rsidRPr="00AE0123">
              <w:rPr>
                <w:bCs/>
                <w:sz w:val="24"/>
                <w:szCs w:val="24"/>
              </w:rPr>
              <w:t xml:space="preserve"> </w:t>
            </w:r>
            <w:r w:rsidR="00AE0123" w:rsidRPr="00AE0123">
              <w:rPr>
                <w:sz w:val="24"/>
                <w:szCs w:val="24"/>
                <w:lang w:val="kk-KZ"/>
              </w:rPr>
              <w:t xml:space="preserve">Space and Culture, India 2019 156-165. </w:t>
            </w:r>
            <w:hyperlink r:id="rId6" w:history="1"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https://doi.org/10.20896/saci.v6i5.442</w:t>
              </w:r>
            </w:hyperlink>
            <w:r w:rsidR="00AE0123" w:rsidRPr="00AE0123">
              <w:rPr>
                <w:sz w:val="24"/>
                <w:szCs w:val="24"/>
                <w:shd w:val="clear" w:color="auto" w:fill="FFFFFF"/>
              </w:rPr>
              <w:t>.</w:t>
            </w:r>
            <w:r w:rsidR="00AE0123" w:rsidRPr="00AE01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E0123" w:rsidRPr="00AE0123">
              <w:rPr>
                <w:sz w:val="24"/>
                <w:szCs w:val="24"/>
                <w:lang w:val="kk-KZ"/>
              </w:rPr>
              <w:t xml:space="preserve"> </w:t>
            </w:r>
            <w:r w:rsidR="00AE0123" w:rsidRPr="00AE0123">
              <w:rPr>
                <w:b/>
                <w:sz w:val="24"/>
                <w:szCs w:val="24"/>
              </w:rPr>
              <w:lastRenderedPageBreak/>
              <w:t>(</w:t>
            </w:r>
            <w:proofErr w:type="spellStart"/>
            <w:r w:rsidR="003E4991" w:rsidRPr="00342835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="003E4991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E0123" w:rsidRPr="00AE0123">
              <w:rPr>
                <w:b/>
                <w:sz w:val="24"/>
                <w:szCs w:val="24"/>
                <w:shd w:val="clear" w:color="auto" w:fill="FFFFFF"/>
              </w:rPr>
              <w:t>-</w:t>
            </w:r>
            <w:r w:rsidR="003E4991">
              <w:rPr>
                <w:b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0123" w:rsidRPr="00AE0123">
              <w:rPr>
                <w:b/>
                <w:sz w:val="24"/>
                <w:szCs w:val="24"/>
                <w:shd w:val="clear" w:color="auto" w:fill="FFFFFF"/>
              </w:rPr>
              <w:t>36</w:t>
            </w:r>
            <w:r w:rsidR="00AE0123" w:rsidRPr="00AE0123">
              <w:rPr>
                <w:b/>
                <w:sz w:val="24"/>
                <w:szCs w:val="24"/>
              </w:rPr>
              <w:t>)</w:t>
            </w:r>
            <w:r w:rsidR="002D3DBD" w:rsidRPr="00342835">
              <w:rPr>
                <w:b/>
                <w:bCs/>
                <w:sz w:val="24"/>
                <w:szCs w:val="24"/>
              </w:rPr>
              <w:t>;</w:t>
            </w:r>
          </w:p>
          <w:p w14:paraId="323B1538" w14:textId="5A388816" w:rsidR="00A85533" w:rsidRDefault="001A729C" w:rsidP="0054516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42835">
              <w:rPr>
                <w:bCs/>
                <w:sz w:val="24"/>
                <w:szCs w:val="24"/>
              </w:rPr>
              <w:t>2.</w:t>
            </w:r>
            <w:r w:rsidR="00A85533" w:rsidRPr="00342835">
              <w:rPr>
                <w:sz w:val="24"/>
                <w:szCs w:val="24"/>
              </w:rPr>
              <w:t xml:space="preserve"> </w:t>
            </w:r>
            <w:r w:rsidR="00342835" w:rsidRPr="00342835">
              <w:rPr>
                <w:sz w:val="24"/>
                <w:szCs w:val="24"/>
              </w:rPr>
              <w:t xml:space="preserve">Board gender diversity and corporate social </w:t>
            </w:r>
            <w:proofErr w:type="spellStart"/>
            <w:r w:rsidR="00342835" w:rsidRPr="00342835">
              <w:rPr>
                <w:sz w:val="24"/>
                <w:szCs w:val="24"/>
              </w:rPr>
              <w:t>responsbility</w:t>
            </w:r>
            <w:proofErr w:type="spellEnd"/>
            <w:r w:rsidR="005102A1" w:rsidRPr="00342835">
              <w:rPr>
                <w:sz w:val="24"/>
                <w:szCs w:val="24"/>
                <w:lang w:val="kk-KZ"/>
              </w:rPr>
              <w:t xml:space="preserve"> //</w:t>
            </w:r>
            <w:r w:rsidR="005102A1" w:rsidRPr="00342835">
              <w:rPr>
                <w:sz w:val="24"/>
                <w:szCs w:val="24"/>
              </w:rPr>
              <w:t xml:space="preserve"> </w:t>
            </w:r>
            <w:r w:rsidR="00342835" w:rsidRPr="00342835">
              <w:rPr>
                <w:sz w:val="24"/>
                <w:szCs w:val="24"/>
              </w:rPr>
              <w:t xml:space="preserve">Cogent Business &amp; Management (2023), 10: 2257834 </w:t>
            </w:r>
            <w:hyperlink r:id="rId7" w:history="1">
              <w:r w:rsidR="00342835" w:rsidRPr="00342835">
                <w:rPr>
                  <w:rStyle w:val="a6"/>
                  <w:sz w:val="24"/>
                  <w:szCs w:val="24"/>
                </w:rPr>
                <w:t>https://doi.org/10.1080/233119752023.2257834</w:t>
              </w:r>
            </w:hyperlink>
            <w:r w:rsidR="005102A1" w:rsidRPr="00342835">
              <w:rPr>
                <w:sz w:val="24"/>
                <w:szCs w:val="24"/>
                <w:lang w:val="kk-KZ"/>
              </w:rPr>
              <w:t xml:space="preserve">. </w:t>
            </w:r>
            <w:r w:rsidR="005102A1" w:rsidRPr="0034283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5102A1" w:rsidRPr="00342835">
              <w:rPr>
                <w:b/>
                <w:bCs/>
                <w:sz w:val="24"/>
                <w:szCs w:val="24"/>
              </w:rPr>
              <w:t>процентиль</w:t>
            </w:r>
            <w:proofErr w:type="spellEnd"/>
            <w:r w:rsidR="003E4991">
              <w:rPr>
                <w:b/>
                <w:bCs/>
                <w:sz w:val="24"/>
                <w:szCs w:val="24"/>
                <w:lang w:val="ru-RU"/>
              </w:rPr>
              <w:t xml:space="preserve"> - </w:t>
            </w:r>
            <w:r w:rsidR="003E4991" w:rsidRPr="00545164">
              <w:rPr>
                <w:b/>
                <w:bCs/>
                <w:sz w:val="24"/>
                <w:szCs w:val="24"/>
              </w:rPr>
              <w:t>7</w:t>
            </w:r>
            <w:r w:rsidR="003E4991">
              <w:rPr>
                <w:b/>
                <w:bCs/>
                <w:sz w:val="24"/>
                <w:szCs w:val="24"/>
              </w:rPr>
              <w:t>4</w:t>
            </w:r>
            <w:r w:rsidR="005102A1" w:rsidRPr="00342835">
              <w:rPr>
                <w:b/>
                <w:bCs/>
                <w:sz w:val="24"/>
                <w:szCs w:val="24"/>
              </w:rPr>
              <w:t>)</w:t>
            </w:r>
            <w:r w:rsidR="00AE0123">
              <w:rPr>
                <w:b/>
                <w:bCs/>
                <w:sz w:val="24"/>
                <w:szCs w:val="24"/>
                <w:lang w:val="kk-KZ"/>
              </w:rPr>
              <w:t>;</w:t>
            </w:r>
          </w:p>
          <w:p w14:paraId="77A3B1C3" w14:textId="77777777" w:rsidR="00AE0123" w:rsidRPr="00AE0123" w:rsidRDefault="00AE0123" w:rsidP="00545164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E0123">
              <w:rPr>
                <w:bCs/>
                <w:sz w:val="24"/>
                <w:szCs w:val="24"/>
                <w:lang w:val="kk-KZ"/>
              </w:rPr>
              <w:t xml:space="preserve">3. </w:t>
            </w:r>
            <w:r w:rsidRPr="00AE0123">
              <w:rPr>
                <w:sz w:val="24"/>
                <w:szCs w:val="24"/>
                <w:shd w:val="clear" w:color="auto" w:fill="FFFFFF"/>
              </w:rPr>
              <w:t xml:space="preserve">Risk </w:t>
            </w:r>
            <w:proofErr w:type="spellStart"/>
            <w:r w:rsidRPr="00AE0123">
              <w:rPr>
                <w:sz w:val="24"/>
                <w:szCs w:val="24"/>
                <w:shd w:val="clear" w:color="auto" w:fill="FFFFFF"/>
              </w:rPr>
              <w:t>Managament</w:t>
            </w:r>
            <w:proofErr w:type="spellEnd"/>
            <w:r w:rsidRPr="00AE0123">
              <w:rPr>
                <w:sz w:val="24"/>
                <w:szCs w:val="24"/>
                <w:shd w:val="clear" w:color="auto" w:fill="FFFFFF"/>
              </w:rPr>
              <w:t xml:space="preserve"> and Student </w:t>
            </w:r>
            <w:proofErr w:type="gramStart"/>
            <w:r w:rsidRPr="00AE0123">
              <w:rPr>
                <w:sz w:val="24"/>
                <w:szCs w:val="24"/>
                <w:shd w:val="clear" w:color="auto" w:fill="FFFFFF"/>
              </w:rPr>
              <w:t>Enrolment :</w:t>
            </w:r>
            <w:proofErr w:type="gramEnd"/>
            <w:r w:rsidRPr="00AE0123">
              <w:rPr>
                <w:sz w:val="24"/>
                <w:szCs w:val="24"/>
                <w:shd w:val="clear" w:color="auto" w:fill="FFFFFF"/>
              </w:rPr>
              <w:t xml:space="preserve"> The Mediating Effect of Security Risk Management</w:t>
            </w:r>
            <w:r w:rsidRPr="00AE0123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AE0123">
              <w:rPr>
                <w:sz w:val="24"/>
                <w:szCs w:val="24"/>
                <w:lang w:val="kk-KZ"/>
              </w:rPr>
              <w:t xml:space="preserve">// </w:t>
            </w:r>
            <w:r w:rsidRPr="00AE0123">
              <w:rPr>
                <w:sz w:val="24"/>
                <w:szCs w:val="24"/>
                <w:shd w:val="clear" w:color="auto" w:fill="FFFFFF"/>
              </w:rPr>
              <w:t>Australian and International Journal of Rural Education, </w:t>
            </w:r>
            <w:r w:rsidRPr="00AE0123">
              <w:rPr>
                <w:sz w:val="24"/>
                <w:szCs w:val="24"/>
              </w:rPr>
              <w:t> </w:t>
            </w:r>
            <w:hyperlink r:id="rId8" w:history="1">
              <w:r w:rsidRPr="00AE0123">
                <w:rPr>
                  <w:rStyle w:val="a6"/>
                  <w:sz w:val="24"/>
                  <w:szCs w:val="24"/>
                </w:rPr>
                <w:t>Vol. 33 No. 3 (2023)</w:t>
              </w:r>
            </w:hyperlink>
            <w:r w:rsidRPr="00AE0123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120E475B" w14:textId="51D58197" w:rsidR="00AE0123" w:rsidRPr="00AE0123" w:rsidRDefault="00954623" w:rsidP="00545164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hyperlink r:id="rId9" w:history="1"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https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journal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spera</w:t>
              </w:r>
              <w:proofErr w:type="spellEnd"/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asn</w:t>
              </w:r>
              <w:proofErr w:type="spellEnd"/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au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index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php</w:t>
              </w:r>
              <w:proofErr w:type="spellEnd"/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AIJRE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article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AE0123" w:rsidRPr="00AE0123">
                <w:rPr>
                  <w:rStyle w:val="a6"/>
                  <w:sz w:val="24"/>
                  <w:szCs w:val="24"/>
                  <w:shd w:val="clear" w:color="auto" w:fill="FFFFFF"/>
                </w:rPr>
                <w:t>view</w:t>
              </w:r>
              <w:r w:rsidR="00AE0123" w:rsidRPr="003E4991">
                <w:rPr>
                  <w:rStyle w:val="a6"/>
                  <w:sz w:val="24"/>
                  <w:szCs w:val="24"/>
                  <w:shd w:val="clear" w:color="auto" w:fill="FFFFFF"/>
                  <w:lang w:val="ru-RU"/>
                </w:rPr>
                <w:t>/359</w:t>
              </w:r>
            </w:hyperlink>
            <w:r w:rsidR="00AE0123" w:rsidRPr="003E4991"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="00AE0123" w:rsidRPr="003E4991">
              <w:rPr>
                <w:b/>
                <w:bCs/>
                <w:sz w:val="24"/>
                <w:szCs w:val="24"/>
                <w:lang w:val="ru-RU"/>
              </w:rPr>
              <w:t>(</w:t>
            </w:r>
            <w:proofErr w:type="spellStart"/>
            <w:r w:rsidR="003E4991" w:rsidRPr="003E4991">
              <w:rPr>
                <w:b/>
                <w:bCs/>
                <w:sz w:val="24"/>
                <w:szCs w:val="24"/>
                <w:lang w:val="ru-RU"/>
              </w:rPr>
              <w:t>процентиль</w:t>
            </w:r>
            <w:proofErr w:type="spellEnd"/>
            <w:r w:rsidR="003E4991" w:rsidRPr="003E499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0123" w:rsidRPr="003E499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3E499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AE0123" w:rsidRPr="003E4991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49</w:t>
            </w:r>
            <w:r w:rsidR="00AE0123" w:rsidRPr="003E4991">
              <w:rPr>
                <w:b/>
                <w:bCs/>
                <w:sz w:val="24"/>
                <w:szCs w:val="24"/>
                <w:lang w:val="ru-RU"/>
              </w:rPr>
              <w:t>)</w:t>
            </w:r>
            <w:r w:rsidR="00AE0123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0A6A2B" w:rsidRPr="003E4991" w14:paraId="47FBB320" w14:textId="77777777" w:rsidTr="00545164">
        <w:trPr>
          <w:trHeight w:val="1556"/>
        </w:trPr>
        <w:tc>
          <w:tcPr>
            <w:tcW w:w="538" w:type="dxa"/>
            <w:vAlign w:val="center"/>
          </w:tcPr>
          <w:p w14:paraId="0B70C975" w14:textId="608E551A" w:rsidR="000A6A2B" w:rsidRPr="005102A1" w:rsidRDefault="000A6A2B" w:rsidP="0054516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vAlign w:val="center"/>
          </w:tcPr>
          <w:p w14:paraId="00ED3884" w14:textId="4F4B76EF" w:rsidR="00EA59DE" w:rsidRPr="00AE0123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  <w:r w:rsidR="00536C83" w:rsidRPr="005102A1">
              <w:rPr>
                <w:color w:val="000000"/>
                <w:sz w:val="24"/>
                <w:szCs w:val="24"/>
                <w:lang w:val="ru-RU"/>
              </w:rPr>
              <w:t xml:space="preserve"> и в соавторстве</w:t>
            </w:r>
          </w:p>
        </w:tc>
        <w:tc>
          <w:tcPr>
            <w:tcW w:w="5634" w:type="dxa"/>
            <w:vAlign w:val="center"/>
          </w:tcPr>
          <w:p w14:paraId="2B643C5C" w14:textId="3F6C5290" w:rsidR="00A85533" w:rsidRPr="00AE0123" w:rsidRDefault="00AE0123" w:rsidP="00545164">
            <w:pPr>
              <w:pStyle w:val="a4"/>
              <w:numPr>
                <w:ilvl w:val="0"/>
                <w:numId w:val="8"/>
              </w:numPr>
              <w:tabs>
                <w:tab w:val="left" w:pos="9780"/>
              </w:tabs>
              <w:spacing w:after="0" w:line="240" w:lineRule="auto"/>
              <w:ind w:left="0" w:hanging="357"/>
              <w:jc w:val="both"/>
              <w:rPr>
                <w:rStyle w:val="a5"/>
                <w:sz w:val="24"/>
                <w:szCs w:val="24"/>
                <w:shd w:val="clear" w:color="auto" w:fill="FFFFFF"/>
                <w:lang w:val="kk-KZ"/>
              </w:rPr>
            </w:pPr>
            <w:r w:rsidRPr="00AE0123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Экологиялық менеджмент: оқу құралы, Алматы: «Альманахъ баспа үйі». 2016.-139 б.</w:t>
            </w:r>
          </w:p>
          <w:p w14:paraId="279DDD79" w14:textId="5FDB7F20" w:rsidR="00AE0123" w:rsidRPr="00AE0123" w:rsidRDefault="00AE0123" w:rsidP="00545164">
            <w:pPr>
              <w:pStyle w:val="a4"/>
              <w:numPr>
                <w:ilvl w:val="0"/>
                <w:numId w:val="8"/>
              </w:numPr>
              <w:tabs>
                <w:tab w:val="left" w:pos="9780"/>
              </w:tabs>
              <w:spacing w:after="0" w:line="240" w:lineRule="auto"/>
              <w:ind w:left="0" w:hanging="357"/>
              <w:jc w:val="both"/>
              <w:rPr>
                <w:sz w:val="24"/>
                <w:szCs w:val="24"/>
                <w:lang w:val="kk-KZ"/>
              </w:rPr>
            </w:pPr>
            <w:r w:rsidRPr="00AE0123">
              <w:rPr>
                <w:rStyle w:val="a5"/>
                <w:b w:val="0"/>
                <w:color w:val="000000"/>
                <w:sz w:val="24"/>
                <w:szCs w:val="24"/>
                <w:shd w:val="clear" w:color="auto" w:fill="FFFFFF"/>
                <w:lang w:val="kk-KZ"/>
              </w:rPr>
              <w:t>Стратегиялық менеджмент: басқару өнері: оқу құралы, Орал: Жәңгір хан атындағы БҚАТУ, 2022.-176 б.</w:t>
            </w:r>
          </w:p>
        </w:tc>
      </w:tr>
      <w:tr w:rsidR="000A6A2B" w:rsidRPr="00EA7137" w14:paraId="3C0BCDC7" w14:textId="77777777" w:rsidTr="00545164">
        <w:tc>
          <w:tcPr>
            <w:tcW w:w="538" w:type="dxa"/>
            <w:vAlign w:val="center"/>
          </w:tcPr>
          <w:p w14:paraId="02790CF1" w14:textId="420D3F75" w:rsidR="000A6A2B" w:rsidRPr="005102A1" w:rsidRDefault="000A6A2B" w:rsidP="005451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4" w:type="dxa"/>
            <w:vAlign w:val="center"/>
          </w:tcPr>
          <w:p w14:paraId="78F23112" w14:textId="1B2AD862" w:rsidR="000A6A2B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634" w:type="dxa"/>
            <w:vAlign w:val="center"/>
          </w:tcPr>
          <w:p w14:paraId="7E51703B" w14:textId="19B9205C" w:rsidR="000A6A2B" w:rsidRPr="005102A1" w:rsidRDefault="003553C4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-</w:t>
            </w:r>
          </w:p>
        </w:tc>
      </w:tr>
      <w:tr w:rsidR="000A6A2B" w:rsidRPr="003E4991" w14:paraId="64A97AD5" w14:textId="77777777" w:rsidTr="00545164">
        <w:tc>
          <w:tcPr>
            <w:tcW w:w="538" w:type="dxa"/>
            <w:vAlign w:val="center"/>
          </w:tcPr>
          <w:p w14:paraId="1CF8664E" w14:textId="54DA3171" w:rsidR="000A6A2B" w:rsidRPr="005102A1" w:rsidRDefault="000A6A2B" w:rsidP="005451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02A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4" w:type="dxa"/>
            <w:vAlign w:val="center"/>
          </w:tcPr>
          <w:p w14:paraId="00798A8B" w14:textId="51A7A3C0" w:rsidR="000A6A2B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5634" w:type="dxa"/>
            <w:vAlign w:val="center"/>
          </w:tcPr>
          <w:p w14:paraId="51C49F8E" w14:textId="220F41F4" w:rsidR="001944D9" w:rsidRPr="005102A1" w:rsidRDefault="00545164" w:rsidP="00545164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B52211">
              <w:rPr>
                <w:b/>
                <w:bCs/>
                <w:sz w:val="24"/>
                <w:szCs w:val="24"/>
                <w:lang w:val="ru-RU"/>
              </w:rPr>
              <w:t>Сисенова</w:t>
            </w:r>
            <w:proofErr w:type="spellEnd"/>
            <w:r w:rsidRPr="00B52211">
              <w:rPr>
                <w:b/>
                <w:bCs/>
                <w:sz w:val="24"/>
                <w:szCs w:val="24"/>
                <w:lang w:val="ru-RU"/>
              </w:rPr>
              <w:t xml:space="preserve"> Н.К.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 – Диплом 3 степени в </w:t>
            </w:r>
            <w:r w:rsidRPr="005102A1">
              <w:rPr>
                <w:sz w:val="24"/>
                <w:szCs w:val="24"/>
                <w:lang w:val="ru-RU"/>
              </w:rPr>
              <w:t>Международного конкурса «Планета знаний»,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 2020 год (</w:t>
            </w:r>
            <w:r w:rsidRPr="005102A1">
              <w:rPr>
                <w:bCs/>
                <w:sz w:val="24"/>
                <w:szCs w:val="24"/>
                <w:lang w:val="ru-RU"/>
              </w:rPr>
              <w:t>Международный инновационный центр «</w:t>
            </w:r>
            <w:r w:rsidRPr="005102A1">
              <w:rPr>
                <w:bCs/>
                <w:sz w:val="24"/>
                <w:szCs w:val="24"/>
              </w:rPr>
              <w:t>PERSPEKTIVA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bCs/>
                <w:sz w:val="24"/>
                <w:szCs w:val="24"/>
              </w:rPr>
              <w:t>PLUS</w:t>
            </w:r>
            <w:r w:rsidRPr="005102A1">
              <w:rPr>
                <w:bCs/>
                <w:sz w:val="24"/>
                <w:szCs w:val="24"/>
                <w:lang w:val="ru-RU"/>
              </w:rPr>
              <w:t>»</w:t>
            </w:r>
            <w:r w:rsidRPr="005102A1">
              <w:rPr>
                <w:sz w:val="24"/>
                <w:szCs w:val="24"/>
                <w:lang w:val="ru-RU"/>
              </w:rPr>
              <w:t xml:space="preserve">. 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г.</w:t>
            </w:r>
            <w:r w:rsidRPr="005102A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iCs/>
                <w:sz w:val="24"/>
                <w:szCs w:val="24"/>
              </w:rPr>
              <w:t>Teplice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5102A1">
              <w:rPr>
                <w:iCs/>
                <w:sz w:val="24"/>
                <w:szCs w:val="24"/>
              </w:rPr>
              <w:t>Czech</w:t>
            </w:r>
            <w:r w:rsidRPr="005102A1">
              <w:rPr>
                <w:i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iCs/>
                <w:sz w:val="24"/>
                <w:szCs w:val="24"/>
              </w:rPr>
              <w:t>Republic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A6A2B" w:rsidRPr="00EA7137" w14:paraId="4F8948FF" w14:textId="77777777" w:rsidTr="00545164">
        <w:trPr>
          <w:trHeight w:val="1480"/>
        </w:trPr>
        <w:tc>
          <w:tcPr>
            <w:tcW w:w="538" w:type="dxa"/>
            <w:vAlign w:val="center"/>
          </w:tcPr>
          <w:p w14:paraId="024E796B" w14:textId="60C248CF" w:rsidR="000A6A2B" w:rsidRPr="005102A1" w:rsidRDefault="000A6A2B" w:rsidP="005451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4" w:type="dxa"/>
            <w:vAlign w:val="center"/>
          </w:tcPr>
          <w:p w14:paraId="1794A8F5" w14:textId="08791944" w:rsidR="00A379A1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634" w:type="dxa"/>
            <w:vAlign w:val="center"/>
          </w:tcPr>
          <w:p w14:paraId="3D22837E" w14:textId="23FC7B3C" w:rsidR="000A6A2B" w:rsidRPr="005102A1" w:rsidRDefault="001213C8" w:rsidP="005451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-</w:t>
            </w:r>
            <w:r w:rsidR="002D3DBD" w:rsidRPr="005102A1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0A6A2B" w:rsidRPr="003E4991" w14:paraId="41ACBC38" w14:textId="77777777" w:rsidTr="00545164">
        <w:tc>
          <w:tcPr>
            <w:tcW w:w="538" w:type="dxa"/>
            <w:vAlign w:val="center"/>
          </w:tcPr>
          <w:p w14:paraId="3A6677F6" w14:textId="1ABD76EE" w:rsidR="000A6A2B" w:rsidRPr="005102A1" w:rsidRDefault="000A6A2B" w:rsidP="0054516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102A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4" w:type="dxa"/>
            <w:vAlign w:val="center"/>
          </w:tcPr>
          <w:p w14:paraId="0814EE17" w14:textId="71883FFB" w:rsidR="000A6A2B" w:rsidRPr="005102A1" w:rsidRDefault="000A6A2B" w:rsidP="0054516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5102A1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5102A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2A1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634" w:type="dxa"/>
            <w:vAlign w:val="center"/>
          </w:tcPr>
          <w:p w14:paraId="1DC911C4" w14:textId="08E24972" w:rsidR="003476D3" w:rsidRPr="00545164" w:rsidRDefault="00176CDA" w:rsidP="00545164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57"/>
              <w:jc w:val="both"/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>Хирша</w:t>
            </w:r>
            <w:proofErr w:type="spellEnd"/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 xml:space="preserve"> – </w:t>
            </w:r>
            <w:r w:rsidR="00AE0123">
              <w:rPr>
                <w:rStyle w:val="a5"/>
                <w:b w:val="0"/>
                <w:sz w:val="24"/>
                <w:szCs w:val="24"/>
              </w:rPr>
              <w:t>3</w:t>
            </w:r>
            <w:r w:rsidR="00AF2226" w:rsidRPr="005102A1">
              <w:rPr>
                <w:rStyle w:val="a5"/>
                <w:b w:val="0"/>
                <w:sz w:val="24"/>
                <w:szCs w:val="24"/>
                <w:lang w:val="ru-RU"/>
              </w:rPr>
              <w:t xml:space="preserve"> (</w:t>
            </w:r>
            <w:r w:rsidR="00AF2226" w:rsidRPr="005102A1">
              <w:rPr>
                <w:rStyle w:val="a5"/>
                <w:b w:val="0"/>
                <w:sz w:val="24"/>
                <w:szCs w:val="24"/>
              </w:rPr>
              <w:t>Scopus</w:t>
            </w:r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>)</w:t>
            </w:r>
          </w:p>
          <w:p w14:paraId="008BA91A" w14:textId="411ABE75" w:rsidR="00545164" w:rsidRDefault="00545164" w:rsidP="00545164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Имеется 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 свидетельств</w:t>
            </w:r>
            <w:r w:rsidR="003E4991">
              <w:rPr>
                <w:color w:val="000000"/>
                <w:sz w:val="24"/>
                <w:szCs w:val="24"/>
                <w:lang w:val="ru-RU"/>
              </w:rPr>
              <w:t>а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 на объекты авторского права;</w:t>
            </w:r>
          </w:p>
          <w:p w14:paraId="25FE940A" w14:textId="080B6077" w:rsidR="00102AE7" w:rsidRPr="00102AE7" w:rsidRDefault="00545164" w:rsidP="003E4991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left="0" w:firstLine="357"/>
              <w:jc w:val="both"/>
              <w:rPr>
                <w:sz w:val="24"/>
                <w:szCs w:val="24"/>
                <w:lang w:val="kk-KZ"/>
              </w:rPr>
            </w:pPr>
            <w:r w:rsidRPr="00545164">
              <w:rPr>
                <w:sz w:val="24"/>
                <w:szCs w:val="24"/>
                <w:lang w:val="ru-RU"/>
              </w:rPr>
              <w:t xml:space="preserve">Член академического комитета образовательной программы  </w:t>
            </w:r>
            <w:r w:rsidRPr="00545164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7М04101, 7М04111-</w:t>
            </w:r>
            <w:r w:rsidRPr="00545164"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</w:t>
            </w:r>
            <w:r w:rsidRPr="00545164">
              <w:rPr>
                <w:rStyle w:val="a5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Государственное и местное управление»</w:t>
            </w:r>
            <w:r w:rsidR="003E4991">
              <w:rPr>
                <w:sz w:val="24"/>
                <w:szCs w:val="24"/>
                <w:lang w:val="ru-RU"/>
              </w:rPr>
              <w:t xml:space="preserve"> (магистратура)</w:t>
            </w:r>
          </w:p>
        </w:tc>
      </w:tr>
    </w:tbl>
    <w:p w14:paraId="7B4A6E73" w14:textId="51EC2B1A" w:rsidR="00D30697" w:rsidRPr="00AB72C9" w:rsidRDefault="00D30697" w:rsidP="00253BFC">
      <w:pPr>
        <w:spacing w:after="0" w:line="240" w:lineRule="auto"/>
        <w:jc w:val="both"/>
        <w:rPr>
          <w:color w:val="000000"/>
          <w:sz w:val="28"/>
          <w:lang w:val="ru-RU"/>
        </w:rPr>
      </w:pPr>
    </w:p>
    <w:p w14:paraId="2528F670" w14:textId="77777777" w:rsidR="00253BFC" w:rsidRDefault="00253BFC" w:rsidP="00253BFC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264642B5" w14:textId="77777777" w:rsidR="003E4991" w:rsidRDefault="003E4991" w:rsidP="00253BFC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07522940" w14:textId="77777777" w:rsidR="003E4991" w:rsidRPr="003E4991" w:rsidRDefault="003E4991" w:rsidP="003E4991">
      <w:pPr>
        <w:spacing w:after="0" w:line="240" w:lineRule="auto"/>
        <w:rPr>
          <w:color w:val="000000"/>
          <w:spacing w:val="2"/>
          <w:sz w:val="24"/>
          <w:szCs w:val="24"/>
          <w:lang w:val="ru-RU"/>
        </w:rPr>
      </w:pPr>
      <w:r w:rsidRPr="003E4991">
        <w:rPr>
          <w:color w:val="000000"/>
          <w:spacing w:val="2"/>
          <w:sz w:val="24"/>
          <w:szCs w:val="24"/>
          <w:lang w:val="ru-RU"/>
        </w:rPr>
        <w:t xml:space="preserve">Директор института «Экономика, </w:t>
      </w:r>
    </w:p>
    <w:p w14:paraId="76053DCF" w14:textId="77777777" w:rsidR="003E4991" w:rsidRPr="003E4991" w:rsidRDefault="003E4991" w:rsidP="003E4991">
      <w:pPr>
        <w:spacing w:after="0" w:line="240" w:lineRule="auto"/>
        <w:rPr>
          <w:color w:val="000000"/>
          <w:spacing w:val="2"/>
          <w:sz w:val="24"/>
          <w:szCs w:val="24"/>
          <w:lang w:val="ru-RU"/>
        </w:rPr>
      </w:pPr>
      <w:r w:rsidRPr="003E4991">
        <w:rPr>
          <w:color w:val="000000"/>
          <w:spacing w:val="2"/>
          <w:sz w:val="24"/>
          <w:szCs w:val="24"/>
          <w:lang w:val="ru-RU"/>
        </w:rPr>
        <w:t xml:space="preserve">информационные технологии и </w:t>
      </w:r>
    </w:p>
    <w:p w14:paraId="42212BEE" w14:textId="77777777" w:rsidR="003E4991" w:rsidRDefault="003E4991" w:rsidP="003E4991">
      <w:pPr>
        <w:spacing w:after="0" w:line="240" w:lineRule="auto"/>
        <w:rPr>
          <w:color w:val="000000"/>
          <w:spacing w:val="2"/>
          <w:sz w:val="24"/>
          <w:szCs w:val="24"/>
        </w:rPr>
      </w:pPr>
      <w:proofErr w:type="spellStart"/>
      <w:proofErr w:type="gramStart"/>
      <w:r>
        <w:rPr>
          <w:color w:val="000000"/>
          <w:spacing w:val="2"/>
          <w:sz w:val="24"/>
          <w:szCs w:val="24"/>
        </w:rPr>
        <w:t>профессиональное</w:t>
      </w:r>
      <w:proofErr w:type="spellEnd"/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образование</w:t>
      </w:r>
      <w:proofErr w:type="spellEnd"/>
      <w:r>
        <w:rPr>
          <w:color w:val="000000"/>
          <w:spacing w:val="2"/>
          <w:sz w:val="24"/>
          <w:szCs w:val="24"/>
        </w:rPr>
        <w:t xml:space="preserve">»                                                         Ж.К. </w:t>
      </w:r>
      <w:proofErr w:type="spellStart"/>
      <w:r>
        <w:rPr>
          <w:color w:val="000000"/>
          <w:spacing w:val="2"/>
          <w:sz w:val="24"/>
          <w:szCs w:val="24"/>
        </w:rPr>
        <w:t>Ержанова</w:t>
      </w:r>
      <w:proofErr w:type="spellEnd"/>
    </w:p>
    <w:p w14:paraId="0D9F1B83" w14:textId="77777777" w:rsidR="003E4991" w:rsidRDefault="003E4991" w:rsidP="003E4991">
      <w:pPr>
        <w:spacing w:after="0" w:line="240" w:lineRule="auto"/>
        <w:rPr>
          <w:color w:val="000000"/>
          <w:spacing w:val="2"/>
          <w:sz w:val="24"/>
          <w:szCs w:val="24"/>
        </w:rPr>
      </w:pPr>
    </w:p>
    <w:p w14:paraId="6A9551DB" w14:textId="7B9E69EA" w:rsidR="00192CFF" w:rsidRPr="00253BFC" w:rsidRDefault="00FD10A2" w:rsidP="00253BFC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253BFC">
        <w:rPr>
          <w:b/>
          <w:sz w:val="24"/>
          <w:szCs w:val="24"/>
          <w:lang w:val="kk-KZ"/>
        </w:rPr>
        <w:tab/>
      </w:r>
      <w:r w:rsidR="00EB0D45" w:rsidRPr="00EB0D45">
        <w:rPr>
          <w:b/>
          <w:bCs/>
          <w:sz w:val="24"/>
          <w:szCs w:val="24"/>
          <w:lang w:val="kk-KZ"/>
        </w:rPr>
        <w:t xml:space="preserve">                               </w:t>
      </w:r>
      <w:r w:rsidR="00EB0D45">
        <w:rPr>
          <w:b/>
          <w:bCs/>
          <w:sz w:val="24"/>
          <w:szCs w:val="24"/>
          <w:lang w:val="kk-KZ"/>
        </w:rPr>
        <w:t xml:space="preserve">               </w:t>
      </w:r>
      <w:r w:rsidRPr="00253BFC">
        <w:rPr>
          <w:b/>
          <w:sz w:val="24"/>
          <w:szCs w:val="24"/>
          <w:lang w:val="kk-KZ"/>
        </w:rPr>
        <w:tab/>
      </w:r>
      <w:r w:rsidR="00253BFC">
        <w:rPr>
          <w:b/>
          <w:sz w:val="24"/>
          <w:szCs w:val="24"/>
          <w:lang w:val="kk-KZ"/>
        </w:rPr>
        <w:tab/>
      </w:r>
    </w:p>
    <w:sectPr w:rsidR="00192CFF" w:rsidRPr="00253BFC" w:rsidSect="002B0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647C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184429C5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>
    <w:nsid w:val="1D3B2577"/>
    <w:multiLevelType w:val="hybridMultilevel"/>
    <w:tmpl w:val="2A08E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4">
    <w:nsid w:val="32483BCD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5">
    <w:nsid w:val="39A706C0"/>
    <w:multiLevelType w:val="hybridMultilevel"/>
    <w:tmpl w:val="28722B64"/>
    <w:lvl w:ilvl="0" w:tplc="10000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B3E68"/>
    <w:multiLevelType w:val="hybridMultilevel"/>
    <w:tmpl w:val="5A224056"/>
    <w:lvl w:ilvl="0" w:tplc="B944D4AC">
      <w:start w:val="1"/>
      <w:numFmt w:val="decimal"/>
      <w:lvlText w:val="%1)"/>
      <w:lvlJc w:val="left"/>
      <w:pPr>
        <w:ind w:left="10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>
    <w:nsid w:val="74EC61F7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97"/>
    <w:rsid w:val="00005DC9"/>
    <w:rsid w:val="00010FE4"/>
    <w:rsid w:val="0002213B"/>
    <w:rsid w:val="00037F50"/>
    <w:rsid w:val="00044675"/>
    <w:rsid w:val="00054D51"/>
    <w:rsid w:val="00057017"/>
    <w:rsid w:val="000612D7"/>
    <w:rsid w:val="000A12C9"/>
    <w:rsid w:val="000A62D2"/>
    <w:rsid w:val="000A6A2B"/>
    <w:rsid w:val="000F10B5"/>
    <w:rsid w:val="000F4943"/>
    <w:rsid w:val="000F73FA"/>
    <w:rsid w:val="00102AE7"/>
    <w:rsid w:val="00117312"/>
    <w:rsid w:val="001213C8"/>
    <w:rsid w:val="001656AA"/>
    <w:rsid w:val="00176CDA"/>
    <w:rsid w:val="00182286"/>
    <w:rsid w:val="00184147"/>
    <w:rsid w:val="00192CFF"/>
    <w:rsid w:val="001944D9"/>
    <w:rsid w:val="001A3FB8"/>
    <w:rsid w:val="001A729C"/>
    <w:rsid w:val="001B14C2"/>
    <w:rsid w:val="001C1159"/>
    <w:rsid w:val="001C3C4E"/>
    <w:rsid w:val="001D0F90"/>
    <w:rsid w:val="002075B5"/>
    <w:rsid w:val="00224C71"/>
    <w:rsid w:val="0025117A"/>
    <w:rsid w:val="00253BFC"/>
    <w:rsid w:val="002604AB"/>
    <w:rsid w:val="00260C99"/>
    <w:rsid w:val="002735D7"/>
    <w:rsid w:val="002A122F"/>
    <w:rsid w:val="002B07E8"/>
    <w:rsid w:val="002C031D"/>
    <w:rsid w:val="002C1A02"/>
    <w:rsid w:val="002D3DBD"/>
    <w:rsid w:val="00315725"/>
    <w:rsid w:val="00317FCA"/>
    <w:rsid w:val="00342835"/>
    <w:rsid w:val="003476D3"/>
    <w:rsid w:val="003553C4"/>
    <w:rsid w:val="00362BB3"/>
    <w:rsid w:val="0039750C"/>
    <w:rsid w:val="003B13A4"/>
    <w:rsid w:val="003B48D0"/>
    <w:rsid w:val="003D21E6"/>
    <w:rsid w:val="003E4991"/>
    <w:rsid w:val="00405BB7"/>
    <w:rsid w:val="0040602B"/>
    <w:rsid w:val="00416796"/>
    <w:rsid w:val="0042044C"/>
    <w:rsid w:val="00420982"/>
    <w:rsid w:val="00427214"/>
    <w:rsid w:val="004470BE"/>
    <w:rsid w:val="0048489F"/>
    <w:rsid w:val="004A09C7"/>
    <w:rsid w:val="004A1F59"/>
    <w:rsid w:val="004C6E84"/>
    <w:rsid w:val="004F34B2"/>
    <w:rsid w:val="005102A1"/>
    <w:rsid w:val="00524BC2"/>
    <w:rsid w:val="00527CC4"/>
    <w:rsid w:val="005304A2"/>
    <w:rsid w:val="00536C83"/>
    <w:rsid w:val="00545164"/>
    <w:rsid w:val="00547235"/>
    <w:rsid w:val="00574541"/>
    <w:rsid w:val="00577F2C"/>
    <w:rsid w:val="00584F4D"/>
    <w:rsid w:val="005C2A22"/>
    <w:rsid w:val="005C5944"/>
    <w:rsid w:val="005D1A3E"/>
    <w:rsid w:val="005D322C"/>
    <w:rsid w:val="006434E5"/>
    <w:rsid w:val="00644830"/>
    <w:rsid w:val="0065273C"/>
    <w:rsid w:val="00682EDC"/>
    <w:rsid w:val="00685703"/>
    <w:rsid w:val="00690A4B"/>
    <w:rsid w:val="00696412"/>
    <w:rsid w:val="006A3F85"/>
    <w:rsid w:val="006B65DD"/>
    <w:rsid w:val="006E2BA8"/>
    <w:rsid w:val="006E53C3"/>
    <w:rsid w:val="006F4DFB"/>
    <w:rsid w:val="006F616F"/>
    <w:rsid w:val="006F6E12"/>
    <w:rsid w:val="00736382"/>
    <w:rsid w:val="00744244"/>
    <w:rsid w:val="00782B15"/>
    <w:rsid w:val="00795E1C"/>
    <w:rsid w:val="007A0E4F"/>
    <w:rsid w:val="007A3D17"/>
    <w:rsid w:val="007A3E20"/>
    <w:rsid w:val="007C0395"/>
    <w:rsid w:val="007D4469"/>
    <w:rsid w:val="007F1BA8"/>
    <w:rsid w:val="00814281"/>
    <w:rsid w:val="00824061"/>
    <w:rsid w:val="008376BD"/>
    <w:rsid w:val="00842566"/>
    <w:rsid w:val="008601CE"/>
    <w:rsid w:val="0086468D"/>
    <w:rsid w:val="00881EFC"/>
    <w:rsid w:val="008835ED"/>
    <w:rsid w:val="008A01AB"/>
    <w:rsid w:val="008D3A9B"/>
    <w:rsid w:val="008E1970"/>
    <w:rsid w:val="008F199A"/>
    <w:rsid w:val="00905C79"/>
    <w:rsid w:val="00926153"/>
    <w:rsid w:val="009362F0"/>
    <w:rsid w:val="009365AE"/>
    <w:rsid w:val="0093673B"/>
    <w:rsid w:val="0094194D"/>
    <w:rsid w:val="00941E22"/>
    <w:rsid w:val="00954623"/>
    <w:rsid w:val="009961CE"/>
    <w:rsid w:val="009C3733"/>
    <w:rsid w:val="009C6D25"/>
    <w:rsid w:val="009F72AD"/>
    <w:rsid w:val="00A12B72"/>
    <w:rsid w:val="00A3087E"/>
    <w:rsid w:val="00A379A1"/>
    <w:rsid w:val="00A42918"/>
    <w:rsid w:val="00A430BD"/>
    <w:rsid w:val="00A45325"/>
    <w:rsid w:val="00A53C00"/>
    <w:rsid w:val="00A550E7"/>
    <w:rsid w:val="00A85533"/>
    <w:rsid w:val="00AB5102"/>
    <w:rsid w:val="00AB72C9"/>
    <w:rsid w:val="00AE0123"/>
    <w:rsid w:val="00AF2226"/>
    <w:rsid w:val="00AF6AEF"/>
    <w:rsid w:val="00B50729"/>
    <w:rsid w:val="00B52211"/>
    <w:rsid w:val="00B55DC6"/>
    <w:rsid w:val="00B574C8"/>
    <w:rsid w:val="00B67721"/>
    <w:rsid w:val="00B86660"/>
    <w:rsid w:val="00B97179"/>
    <w:rsid w:val="00BF7BBC"/>
    <w:rsid w:val="00C26009"/>
    <w:rsid w:val="00C53DD8"/>
    <w:rsid w:val="00CC51AE"/>
    <w:rsid w:val="00CD4A24"/>
    <w:rsid w:val="00CD5230"/>
    <w:rsid w:val="00CD77B2"/>
    <w:rsid w:val="00CE234F"/>
    <w:rsid w:val="00CE438A"/>
    <w:rsid w:val="00CF0AD3"/>
    <w:rsid w:val="00CF4D35"/>
    <w:rsid w:val="00D153E4"/>
    <w:rsid w:val="00D30697"/>
    <w:rsid w:val="00D52645"/>
    <w:rsid w:val="00D67757"/>
    <w:rsid w:val="00D858E0"/>
    <w:rsid w:val="00DB3AD8"/>
    <w:rsid w:val="00DB61A3"/>
    <w:rsid w:val="00DF098A"/>
    <w:rsid w:val="00E34B4F"/>
    <w:rsid w:val="00E832C5"/>
    <w:rsid w:val="00E87F19"/>
    <w:rsid w:val="00EA59DE"/>
    <w:rsid w:val="00EA7137"/>
    <w:rsid w:val="00EB0D45"/>
    <w:rsid w:val="00EE51C3"/>
    <w:rsid w:val="00EF7281"/>
    <w:rsid w:val="00F02B70"/>
    <w:rsid w:val="00F73BDB"/>
    <w:rsid w:val="00FA09D1"/>
    <w:rsid w:val="00FB38FE"/>
    <w:rsid w:val="00FC5061"/>
    <w:rsid w:val="00FD10A2"/>
    <w:rsid w:val="00FE7FAB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4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AF2226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84F4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linktext">
    <w:name w:val="link__text"/>
    <w:basedOn w:val="a0"/>
    <w:rsid w:val="00584F4D"/>
  </w:style>
  <w:style w:type="character" w:customStyle="1" w:styleId="sr-only">
    <w:name w:val="sr-only"/>
    <w:basedOn w:val="a0"/>
    <w:rsid w:val="00584F4D"/>
  </w:style>
  <w:style w:type="character" w:customStyle="1" w:styleId="text-meta">
    <w:name w:val="text-meta"/>
    <w:basedOn w:val="a0"/>
    <w:rsid w:val="00584F4D"/>
  </w:style>
  <w:style w:type="character" w:styleId="a6">
    <w:name w:val="Hyperlink"/>
    <w:basedOn w:val="a0"/>
    <w:uiPriority w:val="99"/>
    <w:unhideWhenUsed/>
    <w:rsid w:val="0093673B"/>
    <w:rPr>
      <w:color w:val="0563C1" w:themeColor="hyperlink"/>
      <w:u w:val="single"/>
    </w:rPr>
  </w:style>
  <w:style w:type="paragraph" w:customStyle="1" w:styleId="a7">
    <w:name w:val="Цель"/>
    <w:basedOn w:val="a"/>
    <w:next w:val="a8"/>
    <w:rsid w:val="000F4943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F49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4943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3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A1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No Spacing"/>
    <w:uiPriority w:val="1"/>
    <w:qFormat/>
    <w:rsid w:val="00102A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4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AF2226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84F4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linktext">
    <w:name w:val="link__text"/>
    <w:basedOn w:val="a0"/>
    <w:rsid w:val="00584F4D"/>
  </w:style>
  <w:style w:type="character" w:customStyle="1" w:styleId="sr-only">
    <w:name w:val="sr-only"/>
    <w:basedOn w:val="a0"/>
    <w:rsid w:val="00584F4D"/>
  </w:style>
  <w:style w:type="character" w:customStyle="1" w:styleId="text-meta">
    <w:name w:val="text-meta"/>
    <w:basedOn w:val="a0"/>
    <w:rsid w:val="00584F4D"/>
  </w:style>
  <w:style w:type="character" w:styleId="a6">
    <w:name w:val="Hyperlink"/>
    <w:basedOn w:val="a0"/>
    <w:uiPriority w:val="99"/>
    <w:unhideWhenUsed/>
    <w:rsid w:val="0093673B"/>
    <w:rPr>
      <w:color w:val="0563C1" w:themeColor="hyperlink"/>
      <w:u w:val="single"/>
    </w:rPr>
  </w:style>
  <w:style w:type="paragraph" w:customStyle="1" w:styleId="a7">
    <w:name w:val="Цель"/>
    <w:basedOn w:val="a"/>
    <w:next w:val="a8"/>
    <w:rsid w:val="000F4943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F49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4943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3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A1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No Spacing"/>
    <w:uiPriority w:val="1"/>
    <w:qFormat/>
    <w:rsid w:val="00102A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spera.asn.au/index.php/AIJRE/issue/view/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80/233119752023.2257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0896/saci.v6i5.4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urnal.spera.asn.au/index.php/AIJRE/article/view/3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пк</cp:lastModifiedBy>
  <cp:revision>24</cp:revision>
  <cp:lastPrinted>2024-06-11T10:03:00Z</cp:lastPrinted>
  <dcterms:created xsi:type="dcterms:W3CDTF">2021-11-15T07:53:00Z</dcterms:created>
  <dcterms:modified xsi:type="dcterms:W3CDTF">2024-06-11T10:05:00Z</dcterms:modified>
</cp:coreProperties>
</file>